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64" w:rsidRDefault="00450464">
      <w:pPr>
        <w:widowControl w:val="0"/>
        <w:pBdr>
          <w:top w:val="nil"/>
          <w:left w:val="nil"/>
          <w:bottom w:val="nil"/>
          <w:right w:val="nil"/>
          <w:between w:val="nil"/>
        </w:pBdr>
        <w:rPr>
          <w:color w:val="000000"/>
        </w:rPr>
      </w:pPr>
      <w:bookmarkStart w:id="0" w:name="_GoBack"/>
      <w:bookmarkEnd w:id="0"/>
    </w:p>
    <w:tbl>
      <w:tblPr>
        <w:tblStyle w:val="a"/>
        <w:tblW w:w="109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8"/>
        <w:gridCol w:w="1920"/>
        <w:gridCol w:w="4396"/>
      </w:tblGrid>
      <w:tr w:rsidR="00450464">
        <w:trPr>
          <w:trHeight w:val="560"/>
        </w:trPr>
        <w:tc>
          <w:tcPr>
            <w:tcW w:w="4647" w:type="dxa"/>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40" w:lineRule="auto"/>
              <w:ind w:right="711"/>
              <w:jc w:val="right"/>
              <w:rPr>
                <w:b/>
                <w:color w:val="000000"/>
                <w:sz w:val="24"/>
                <w:szCs w:val="24"/>
              </w:rPr>
            </w:pPr>
            <w:r>
              <w:rPr>
                <w:b/>
                <w:color w:val="000000"/>
                <w:sz w:val="24"/>
                <w:szCs w:val="24"/>
              </w:rPr>
              <w:t xml:space="preserve">AMAP'MONDE </w:t>
            </w:r>
          </w:p>
        </w:tc>
        <w:tc>
          <w:tcPr>
            <w:tcW w:w="1920" w:type="dxa"/>
            <w:vMerge w:val="restart"/>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40" w:lineRule="auto"/>
              <w:jc w:val="center"/>
              <w:rPr>
                <w:b/>
                <w:color w:val="000000"/>
                <w:sz w:val="24"/>
                <w:szCs w:val="24"/>
              </w:rPr>
            </w:pPr>
            <w:r>
              <w:rPr>
                <w:b/>
                <w:noProof/>
                <w:color w:val="000000"/>
                <w:sz w:val="24"/>
                <w:szCs w:val="24"/>
              </w:rPr>
              <w:drawing>
                <wp:inline distT="19050" distB="19050" distL="19050" distR="19050">
                  <wp:extent cx="976630" cy="9067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76630" cy="906780"/>
                          </a:xfrm>
                          <a:prstGeom prst="rect">
                            <a:avLst/>
                          </a:prstGeom>
                          <a:ln/>
                        </pic:spPr>
                      </pic:pic>
                    </a:graphicData>
                  </a:graphic>
                </wp:inline>
              </w:drawing>
            </w:r>
          </w:p>
        </w:tc>
        <w:tc>
          <w:tcPr>
            <w:tcW w:w="4396" w:type="dxa"/>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33" w:lineRule="auto"/>
              <w:ind w:left="41" w:right="16"/>
              <w:jc w:val="center"/>
              <w:rPr>
                <w:b/>
                <w:color w:val="000000"/>
                <w:sz w:val="24"/>
                <w:szCs w:val="24"/>
              </w:rPr>
            </w:pPr>
            <w:r>
              <w:rPr>
                <w:b/>
                <w:color w:val="000000"/>
                <w:sz w:val="24"/>
                <w:szCs w:val="24"/>
              </w:rPr>
              <w:t>Éleveur ovin / producteurs œufs bio Cécile et Patrick SYRYN</w:t>
            </w:r>
          </w:p>
        </w:tc>
      </w:tr>
      <w:tr w:rsidR="00450464">
        <w:trPr>
          <w:trHeight w:val="890"/>
        </w:trPr>
        <w:tc>
          <w:tcPr>
            <w:tcW w:w="4647" w:type="dxa"/>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40" w:lineRule="auto"/>
              <w:ind w:right="164"/>
              <w:jc w:val="right"/>
              <w:rPr>
                <w:color w:val="000080"/>
                <w:sz w:val="24"/>
                <w:szCs w:val="24"/>
              </w:rPr>
            </w:pPr>
            <w:r>
              <w:rPr>
                <w:color w:val="000000"/>
                <w:sz w:val="24"/>
                <w:szCs w:val="24"/>
              </w:rPr>
              <w:t>a</w:t>
            </w:r>
            <w:r>
              <w:rPr>
                <w:color w:val="000080"/>
                <w:sz w:val="24"/>
                <w:szCs w:val="24"/>
                <w:u w:val="single"/>
              </w:rPr>
              <w:t>map.monde@gmail.com</w:t>
            </w:r>
            <w:r>
              <w:rPr>
                <w:color w:val="000080"/>
                <w:sz w:val="24"/>
                <w:szCs w:val="24"/>
              </w:rPr>
              <w:t xml:space="preserve"> </w:t>
            </w:r>
          </w:p>
          <w:p w:rsidR="00450464" w:rsidRDefault="008B162A">
            <w:pPr>
              <w:widowControl w:val="0"/>
              <w:pBdr>
                <w:top w:val="nil"/>
                <w:left w:val="nil"/>
                <w:bottom w:val="nil"/>
                <w:right w:val="nil"/>
                <w:between w:val="nil"/>
              </w:pBdr>
              <w:spacing w:line="240" w:lineRule="auto"/>
              <w:ind w:right="426"/>
              <w:jc w:val="right"/>
              <w:rPr>
                <w:color w:val="000080"/>
                <w:sz w:val="24"/>
                <w:szCs w:val="24"/>
              </w:rPr>
            </w:pPr>
            <w:r>
              <w:rPr>
                <w:color w:val="000080"/>
                <w:sz w:val="24"/>
                <w:szCs w:val="24"/>
                <w:u w:val="single"/>
              </w:rPr>
              <w:t>www.amap-monde.fr</w:t>
            </w:r>
            <w:r>
              <w:rPr>
                <w:color w:val="000080"/>
                <w:sz w:val="24"/>
                <w:szCs w:val="24"/>
              </w:rPr>
              <w:t xml:space="preserve"> </w:t>
            </w:r>
          </w:p>
          <w:p w:rsidR="00450464" w:rsidRDefault="008B162A">
            <w:pPr>
              <w:widowControl w:val="0"/>
              <w:pBdr>
                <w:top w:val="nil"/>
                <w:left w:val="nil"/>
                <w:bottom w:val="nil"/>
                <w:right w:val="nil"/>
                <w:between w:val="nil"/>
              </w:pBdr>
              <w:spacing w:line="240" w:lineRule="auto"/>
              <w:ind w:right="742"/>
              <w:jc w:val="right"/>
              <w:rPr>
                <w:color w:val="000000"/>
                <w:sz w:val="24"/>
                <w:szCs w:val="24"/>
              </w:rPr>
            </w:pPr>
            <w:r>
              <w:rPr>
                <w:color w:val="000000"/>
                <w:sz w:val="24"/>
                <w:szCs w:val="24"/>
              </w:rPr>
              <w:t>06.32.47.04.34</w:t>
            </w:r>
          </w:p>
        </w:tc>
        <w:tc>
          <w:tcPr>
            <w:tcW w:w="1920" w:type="dxa"/>
            <w:vMerge/>
            <w:shd w:val="clear" w:color="auto" w:fill="auto"/>
            <w:tcMar>
              <w:top w:w="100" w:type="dxa"/>
              <w:left w:w="100" w:type="dxa"/>
              <w:bottom w:w="100" w:type="dxa"/>
              <w:right w:w="100" w:type="dxa"/>
            </w:tcMar>
          </w:tcPr>
          <w:p w:rsidR="00450464" w:rsidRDefault="00450464">
            <w:pPr>
              <w:widowControl w:val="0"/>
              <w:pBdr>
                <w:top w:val="nil"/>
                <w:left w:val="nil"/>
                <w:bottom w:val="nil"/>
                <w:right w:val="nil"/>
                <w:between w:val="nil"/>
              </w:pBdr>
              <w:rPr>
                <w:color w:val="000000"/>
                <w:sz w:val="24"/>
                <w:szCs w:val="24"/>
              </w:rPr>
            </w:pPr>
          </w:p>
        </w:tc>
        <w:tc>
          <w:tcPr>
            <w:tcW w:w="4396" w:type="dxa"/>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40" w:lineRule="auto"/>
              <w:jc w:val="center"/>
              <w:rPr>
                <w:color w:val="000080"/>
                <w:sz w:val="24"/>
                <w:szCs w:val="24"/>
                <w:u w:val="single"/>
              </w:rPr>
            </w:pPr>
            <w:r>
              <w:rPr>
                <w:color w:val="000080"/>
                <w:sz w:val="24"/>
                <w:szCs w:val="24"/>
                <w:u w:val="single"/>
              </w:rPr>
              <w:t>syrynrouillard@wanadoo.fr</w:t>
            </w:r>
          </w:p>
        </w:tc>
      </w:tr>
      <w:tr w:rsidR="00450464">
        <w:trPr>
          <w:trHeight w:val="1166"/>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40" w:lineRule="auto"/>
              <w:ind w:left="30"/>
              <w:rPr>
                <w:b/>
                <w:color w:val="000000"/>
                <w:sz w:val="20"/>
                <w:szCs w:val="20"/>
              </w:rPr>
            </w:pPr>
            <w:r>
              <w:rPr>
                <w:b/>
                <w:color w:val="000000"/>
                <w:sz w:val="20"/>
                <w:szCs w:val="20"/>
              </w:rPr>
              <w:t xml:space="preserve">Les contractants: </w:t>
            </w:r>
          </w:p>
          <w:p w:rsidR="00450464" w:rsidRDefault="008B162A">
            <w:pPr>
              <w:widowControl w:val="0"/>
              <w:pBdr>
                <w:top w:val="nil"/>
                <w:left w:val="nil"/>
                <w:bottom w:val="nil"/>
                <w:right w:val="nil"/>
                <w:between w:val="nil"/>
              </w:pBdr>
              <w:spacing w:line="240" w:lineRule="auto"/>
              <w:ind w:left="31"/>
              <w:rPr>
                <w:color w:val="000000"/>
                <w:sz w:val="20"/>
                <w:szCs w:val="20"/>
              </w:rPr>
            </w:pPr>
            <w:r>
              <w:rPr>
                <w:color w:val="000000"/>
                <w:sz w:val="20"/>
                <w:szCs w:val="20"/>
              </w:rPr>
              <w:t xml:space="preserve">Le présent contrat est passé entre les producteurs M. et Mme </w:t>
            </w:r>
            <w:proofErr w:type="spellStart"/>
            <w:r>
              <w:rPr>
                <w:color w:val="000000"/>
                <w:sz w:val="20"/>
                <w:szCs w:val="20"/>
              </w:rPr>
              <w:t>Syryn</w:t>
            </w:r>
            <w:proofErr w:type="spellEnd"/>
            <w:r>
              <w:rPr>
                <w:color w:val="000000"/>
                <w:sz w:val="20"/>
                <w:szCs w:val="20"/>
              </w:rPr>
              <w:t xml:space="preserve"> </w:t>
            </w:r>
          </w:p>
          <w:p w:rsidR="00450464" w:rsidRDefault="008B162A">
            <w:pPr>
              <w:widowControl w:val="0"/>
              <w:pBdr>
                <w:top w:val="nil"/>
                <w:left w:val="nil"/>
                <w:bottom w:val="nil"/>
                <w:right w:val="nil"/>
                <w:between w:val="nil"/>
              </w:pBdr>
              <w:spacing w:line="240" w:lineRule="auto"/>
              <w:ind w:left="31"/>
              <w:rPr>
                <w:color w:val="000000"/>
                <w:sz w:val="20"/>
                <w:szCs w:val="20"/>
              </w:rPr>
            </w:pPr>
            <w:r>
              <w:rPr>
                <w:color w:val="000000"/>
                <w:sz w:val="20"/>
                <w:szCs w:val="20"/>
              </w:rPr>
              <w:t xml:space="preserve">Demeurant:113 r Brûle </w:t>
            </w:r>
            <w:proofErr w:type="spellStart"/>
            <w:r>
              <w:rPr>
                <w:color w:val="000000"/>
                <w:sz w:val="20"/>
                <w:szCs w:val="20"/>
              </w:rPr>
              <w:t>Buchoire</w:t>
            </w:r>
            <w:proofErr w:type="spellEnd"/>
            <w:r>
              <w:rPr>
                <w:color w:val="000000"/>
                <w:sz w:val="20"/>
                <w:szCs w:val="20"/>
              </w:rPr>
              <w:t xml:space="preserve"> </w:t>
            </w:r>
          </w:p>
          <w:p w:rsidR="00450464" w:rsidRDefault="008B162A">
            <w:pPr>
              <w:widowControl w:val="0"/>
              <w:pBdr>
                <w:top w:val="nil"/>
                <w:left w:val="nil"/>
                <w:bottom w:val="nil"/>
                <w:right w:val="nil"/>
                <w:between w:val="nil"/>
              </w:pBdr>
              <w:spacing w:line="240" w:lineRule="auto"/>
              <w:ind w:left="26"/>
              <w:rPr>
                <w:color w:val="000000"/>
                <w:sz w:val="20"/>
                <w:szCs w:val="20"/>
              </w:rPr>
            </w:pPr>
            <w:r>
              <w:rPr>
                <w:color w:val="000000"/>
                <w:sz w:val="20"/>
                <w:szCs w:val="20"/>
              </w:rPr>
              <w:t xml:space="preserve">60640 Guiscard </w:t>
            </w:r>
          </w:p>
          <w:p w:rsidR="00450464" w:rsidRDefault="008B162A">
            <w:pPr>
              <w:widowControl w:val="0"/>
              <w:pBdr>
                <w:top w:val="nil"/>
                <w:left w:val="nil"/>
                <w:bottom w:val="nil"/>
                <w:right w:val="nil"/>
                <w:between w:val="nil"/>
              </w:pBdr>
              <w:spacing w:line="240" w:lineRule="auto"/>
              <w:ind w:left="31"/>
              <w:rPr>
                <w:color w:val="000000"/>
                <w:sz w:val="20"/>
                <w:szCs w:val="20"/>
              </w:rPr>
            </w:pPr>
            <w:r>
              <w:rPr>
                <w:color w:val="000000"/>
                <w:sz w:val="20"/>
                <w:szCs w:val="20"/>
              </w:rPr>
              <w:t>Désignés ci-dessus les producteurs d'une part.</w:t>
            </w:r>
          </w:p>
        </w:tc>
      </w:tr>
      <w:tr w:rsidR="00450464">
        <w:trPr>
          <w:trHeight w:val="355"/>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40" w:lineRule="auto"/>
              <w:jc w:val="center"/>
              <w:rPr>
                <w:b/>
                <w:color w:val="000000"/>
                <w:sz w:val="24"/>
                <w:szCs w:val="24"/>
                <w:highlight w:val="yellow"/>
              </w:rPr>
            </w:pPr>
            <w:r>
              <w:rPr>
                <w:b/>
                <w:color w:val="000000"/>
                <w:sz w:val="24"/>
                <w:szCs w:val="24"/>
                <w:highlight w:val="yellow"/>
              </w:rPr>
              <w:t>&amp; l'adhérent de l'AMAP</w:t>
            </w:r>
          </w:p>
        </w:tc>
      </w:tr>
      <w:tr w:rsidR="00450464">
        <w:trPr>
          <w:trHeight w:val="1037"/>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32" w:lineRule="auto"/>
              <w:ind w:left="13" w:right="1021" w:firstLine="17"/>
              <w:rPr>
                <w:color w:val="000000"/>
                <w:sz w:val="20"/>
                <w:szCs w:val="20"/>
              </w:rPr>
            </w:pPr>
            <w:proofErr w:type="gramStart"/>
            <w:r>
              <w:rPr>
                <w:color w:val="000000"/>
                <w:sz w:val="20"/>
                <w:szCs w:val="20"/>
              </w:rPr>
              <w:t>M.....</w:t>
            </w:r>
            <w:proofErr w:type="gramEnd"/>
            <w:r>
              <w:rPr>
                <w:color w:val="000000"/>
                <w:sz w:val="20"/>
                <w:szCs w:val="20"/>
              </w:rPr>
              <w:t>. …............................................................................ Profession: …............................................................ Demeurant: …....................................................................................</w:t>
            </w:r>
            <w:r>
              <w:rPr>
                <w:color w:val="000000"/>
                <w:sz w:val="20"/>
                <w:szCs w:val="20"/>
              </w:rPr>
              <w:t>................................................................... Téléphone: ….....................................................E-mail: ….................................................................................. désigné ci-dessus l'adhérent d'</w:t>
            </w:r>
            <w:r>
              <w:rPr>
                <w:color w:val="000000"/>
                <w:sz w:val="20"/>
                <w:szCs w:val="20"/>
              </w:rPr>
              <w:t>autre part.</w:t>
            </w:r>
          </w:p>
        </w:tc>
      </w:tr>
      <w:tr w:rsidR="00450464">
        <w:trPr>
          <w:trHeight w:val="286"/>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40" w:lineRule="auto"/>
              <w:jc w:val="center"/>
              <w:rPr>
                <w:b/>
                <w:color w:val="000000"/>
                <w:sz w:val="24"/>
                <w:szCs w:val="24"/>
                <w:highlight w:val="yellow"/>
              </w:rPr>
            </w:pPr>
            <w:r>
              <w:rPr>
                <w:b/>
                <w:color w:val="000000"/>
                <w:sz w:val="24"/>
                <w:szCs w:val="24"/>
                <w:highlight w:val="yellow"/>
              </w:rPr>
              <w:t>Contenu du contrat</w:t>
            </w:r>
          </w:p>
        </w:tc>
      </w:tr>
      <w:tr w:rsidR="00450464">
        <w:trPr>
          <w:trHeight w:val="2353"/>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33" w:lineRule="auto"/>
              <w:ind w:left="24" w:right="14" w:firstLine="6"/>
              <w:rPr>
                <w:color w:val="000000"/>
                <w:sz w:val="20"/>
                <w:szCs w:val="20"/>
              </w:rPr>
            </w:pPr>
            <w:r>
              <w:rPr>
                <w:color w:val="000000"/>
                <w:sz w:val="20"/>
                <w:szCs w:val="20"/>
              </w:rPr>
              <w:t>Le présent contrat est passé pour l'approvisionnement tous les 15 jours (1 semaine sur 2) d'œufs par les producteurs. Les producteurs s'engagent à être présents lors des distributions, à produire dans le respect de la charte des AMAP. Ils approvisionnent r</w:t>
            </w:r>
            <w:r>
              <w:rPr>
                <w:color w:val="000000"/>
                <w:sz w:val="20"/>
                <w:szCs w:val="20"/>
              </w:rPr>
              <w:t xml:space="preserve">égulièrement sur la saison, les adhérents de l'AMAP en œufs, les informeront sur leurs savoir-faire, pratiques et contraintes. </w:t>
            </w:r>
          </w:p>
          <w:p w:rsidR="00450464" w:rsidRDefault="008B162A">
            <w:pPr>
              <w:widowControl w:val="0"/>
              <w:pBdr>
                <w:top w:val="nil"/>
                <w:left w:val="nil"/>
                <w:bottom w:val="nil"/>
                <w:right w:val="nil"/>
                <w:between w:val="nil"/>
              </w:pBdr>
              <w:spacing w:before="4" w:line="232" w:lineRule="auto"/>
              <w:ind w:left="24" w:right="20" w:firstLine="6"/>
              <w:rPr>
                <w:color w:val="000000"/>
                <w:sz w:val="20"/>
                <w:szCs w:val="20"/>
              </w:rPr>
            </w:pPr>
            <w:r>
              <w:rPr>
                <w:color w:val="000000"/>
                <w:sz w:val="20"/>
                <w:szCs w:val="20"/>
              </w:rPr>
              <w:t>L'adhérent s'engage à respecter la charte des AMAP, les statuts et le Règlement Intérieur de l'AMAP La définition de la nature et de la quantité des produits fournis est faite en accord entre les producteurs et les personnes associées dans l'AMAP'MONDE. Le</w:t>
            </w:r>
            <w:r>
              <w:rPr>
                <w:color w:val="000000"/>
                <w:sz w:val="20"/>
                <w:szCs w:val="20"/>
              </w:rPr>
              <w:t xml:space="preserve">s contractants sont solidaires des aléas de production. </w:t>
            </w:r>
          </w:p>
          <w:p w:rsidR="00450464" w:rsidRDefault="008B162A">
            <w:pPr>
              <w:widowControl w:val="0"/>
              <w:pBdr>
                <w:top w:val="nil"/>
                <w:left w:val="nil"/>
                <w:bottom w:val="nil"/>
                <w:right w:val="nil"/>
                <w:between w:val="nil"/>
              </w:pBdr>
              <w:spacing w:before="6" w:line="231" w:lineRule="auto"/>
              <w:ind w:left="23" w:right="12" w:firstLine="7"/>
              <w:rPr>
                <w:color w:val="000000"/>
                <w:sz w:val="20"/>
                <w:szCs w:val="20"/>
              </w:rPr>
            </w:pPr>
            <w:r>
              <w:rPr>
                <w:color w:val="000000"/>
                <w:sz w:val="20"/>
                <w:szCs w:val="20"/>
              </w:rPr>
              <w:t>Il appartient à chaque consommateur de prévenir la personne de permanence et le producteur s'il ne peut aller chercher ses œufs ou si quelqu'un d'autre le prend à sa place.</w:t>
            </w:r>
          </w:p>
        </w:tc>
      </w:tr>
      <w:tr w:rsidR="00450464">
        <w:trPr>
          <w:trHeight w:val="285"/>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40" w:lineRule="auto"/>
              <w:jc w:val="center"/>
              <w:rPr>
                <w:b/>
                <w:color w:val="000000"/>
                <w:sz w:val="24"/>
                <w:szCs w:val="24"/>
                <w:highlight w:val="yellow"/>
              </w:rPr>
            </w:pPr>
            <w:r>
              <w:rPr>
                <w:b/>
                <w:color w:val="000000"/>
                <w:sz w:val="24"/>
                <w:szCs w:val="24"/>
                <w:highlight w:val="yellow"/>
              </w:rPr>
              <w:t>Termes et modalités d'engagement</w:t>
            </w:r>
          </w:p>
        </w:tc>
      </w:tr>
      <w:tr w:rsidR="00450464">
        <w:trPr>
          <w:trHeight w:val="2590"/>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39" w:lineRule="auto"/>
              <w:ind w:left="31" w:right="12"/>
              <w:rPr>
                <w:rFonts w:ascii="Verdana" w:eastAsia="Verdana" w:hAnsi="Verdana" w:cs="Verdana"/>
                <w:color w:val="000000"/>
                <w:sz w:val="20"/>
                <w:szCs w:val="20"/>
              </w:rPr>
            </w:pPr>
            <w:r>
              <w:rPr>
                <w:color w:val="000000"/>
                <w:sz w:val="20"/>
                <w:szCs w:val="20"/>
              </w:rPr>
              <w:t xml:space="preserve">Le présent contrat est élaboré pour la saison hiver 2022, soit </w:t>
            </w:r>
            <w:r>
              <w:rPr>
                <w:b/>
                <w:color w:val="000000"/>
                <w:sz w:val="20"/>
                <w:szCs w:val="20"/>
              </w:rPr>
              <w:t>12 distributions</w:t>
            </w:r>
            <w:r>
              <w:rPr>
                <w:color w:val="000000"/>
                <w:sz w:val="20"/>
                <w:szCs w:val="20"/>
              </w:rPr>
              <w:t xml:space="preserve">, du 10 novembre 2022 au 27 avril 2023. La distribution pour le présent contrat aura lieu les jeudis de 18h à 19h45 au </w:t>
            </w:r>
            <w:r>
              <w:rPr>
                <w:color w:val="222222"/>
                <w:sz w:val="20"/>
                <w:szCs w:val="20"/>
              </w:rPr>
              <w:t xml:space="preserve">foyer municipal de </w:t>
            </w:r>
            <w:proofErr w:type="spellStart"/>
            <w:r>
              <w:rPr>
                <w:color w:val="222222"/>
                <w:sz w:val="20"/>
                <w:szCs w:val="20"/>
              </w:rPr>
              <w:t>Bellicart</w:t>
            </w:r>
            <w:proofErr w:type="spellEnd"/>
            <w:r>
              <w:rPr>
                <w:color w:val="222222"/>
                <w:sz w:val="20"/>
                <w:szCs w:val="20"/>
              </w:rPr>
              <w:t xml:space="preserve">, 4 rue Bannières du Roy </w:t>
            </w:r>
            <w:r>
              <w:rPr>
                <w:color w:val="000000"/>
                <w:sz w:val="20"/>
                <w:szCs w:val="20"/>
              </w:rPr>
              <w:t>à Compiègne</w:t>
            </w:r>
            <w:r>
              <w:rPr>
                <w:rFonts w:ascii="Verdana" w:eastAsia="Verdana" w:hAnsi="Verdana" w:cs="Verdana"/>
                <w:color w:val="000000"/>
                <w:sz w:val="20"/>
                <w:szCs w:val="20"/>
              </w:rPr>
              <w:t xml:space="preserve">. </w:t>
            </w:r>
          </w:p>
          <w:p w:rsidR="00450464" w:rsidRDefault="008B162A">
            <w:pPr>
              <w:widowControl w:val="0"/>
              <w:pBdr>
                <w:top w:val="nil"/>
                <w:left w:val="nil"/>
                <w:bottom w:val="nil"/>
                <w:right w:val="nil"/>
                <w:between w:val="nil"/>
              </w:pBdr>
              <w:spacing w:before="242" w:line="233" w:lineRule="auto"/>
              <w:ind w:left="33" w:right="16" w:hanging="2"/>
              <w:rPr>
                <w:color w:val="000000"/>
                <w:sz w:val="20"/>
                <w:szCs w:val="20"/>
              </w:rPr>
            </w:pPr>
            <w:r>
              <w:rPr>
                <w:color w:val="000000"/>
                <w:sz w:val="20"/>
                <w:szCs w:val="20"/>
                <w:u w:val="single"/>
              </w:rPr>
              <w:t>Dates de distributions</w:t>
            </w:r>
            <w:r>
              <w:rPr>
                <w:color w:val="000000"/>
                <w:sz w:val="20"/>
                <w:szCs w:val="20"/>
              </w:rPr>
              <w:t xml:space="preserve">: 10/11/22, 24/11/22, 8/12/22, 5/01/23, 19/01/23, 2/02/23, 16/02/23, 2/03/23, 16/03/23, 30/03/23, 13/04/23, 27/04/23 </w:t>
            </w:r>
          </w:p>
          <w:p w:rsidR="00450464" w:rsidRDefault="008B162A">
            <w:pPr>
              <w:widowControl w:val="0"/>
              <w:pBdr>
                <w:top w:val="nil"/>
                <w:left w:val="nil"/>
                <w:bottom w:val="nil"/>
                <w:right w:val="nil"/>
                <w:between w:val="nil"/>
              </w:pBdr>
              <w:spacing w:before="237" w:line="240" w:lineRule="auto"/>
              <w:ind w:left="30"/>
              <w:rPr>
                <w:b/>
                <w:color w:val="000000"/>
                <w:sz w:val="20"/>
                <w:szCs w:val="20"/>
              </w:rPr>
            </w:pPr>
            <w:r>
              <w:rPr>
                <w:b/>
                <w:color w:val="000000"/>
                <w:sz w:val="20"/>
                <w:szCs w:val="20"/>
              </w:rPr>
              <w:t xml:space="preserve">Il n'y aura pas de distribution le 22/12/2022.  </w:t>
            </w:r>
          </w:p>
          <w:p w:rsidR="00450464" w:rsidRDefault="008B162A">
            <w:pPr>
              <w:widowControl w:val="0"/>
              <w:pBdr>
                <w:top w:val="nil"/>
                <w:left w:val="nil"/>
                <w:bottom w:val="nil"/>
                <w:right w:val="nil"/>
                <w:between w:val="nil"/>
              </w:pBdr>
              <w:spacing w:before="232" w:line="240" w:lineRule="auto"/>
              <w:ind w:left="31"/>
              <w:rPr>
                <w:color w:val="000000"/>
                <w:sz w:val="20"/>
                <w:szCs w:val="20"/>
              </w:rPr>
            </w:pPr>
            <w:r>
              <w:rPr>
                <w:color w:val="000000"/>
                <w:sz w:val="20"/>
                <w:szCs w:val="20"/>
              </w:rPr>
              <w:t>Le coût d'une boîte de 6 œufs a été établi, pour la saison hiver 2022, à 2,20€.</w:t>
            </w:r>
          </w:p>
        </w:tc>
      </w:tr>
      <w:tr w:rsidR="00450464">
        <w:trPr>
          <w:trHeight w:val="1606"/>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495" w:lineRule="auto"/>
              <w:ind w:left="32" w:right="359"/>
              <w:rPr>
                <w:color w:val="000000"/>
              </w:rPr>
            </w:pPr>
            <w:r>
              <w:rPr>
                <w:b/>
                <w:color w:val="000000"/>
              </w:rPr>
              <w:t xml:space="preserve">Montant : </w:t>
            </w:r>
            <w:r>
              <w:rPr>
                <w:color w:val="000000"/>
              </w:rPr>
              <w:t xml:space="preserve">Quantité souhaitée toutes les 2 semaines (cocher la case correspondant à votre choix):  </w:t>
            </w:r>
            <w:r>
              <w:rPr>
                <w:rFonts w:ascii="Noto Sans Symbols" w:eastAsia="Noto Sans Symbols" w:hAnsi="Noto Sans Symbols" w:cs="Noto Sans Symbols"/>
                <w:color w:val="000000"/>
              </w:rPr>
              <w:t xml:space="preserve">□ </w:t>
            </w:r>
            <w:r>
              <w:rPr>
                <w:color w:val="000000"/>
              </w:rPr>
              <w:t xml:space="preserve">6 œufs : 26,40€ </w:t>
            </w:r>
            <w:r>
              <w:rPr>
                <w:rFonts w:ascii="Noto Sans Symbols" w:eastAsia="Noto Sans Symbols" w:hAnsi="Noto Sans Symbols" w:cs="Noto Sans Symbols"/>
                <w:color w:val="000000"/>
              </w:rPr>
              <w:t xml:space="preserve">□ </w:t>
            </w:r>
            <w:r>
              <w:rPr>
                <w:color w:val="000000"/>
              </w:rPr>
              <w:t xml:space="preserve">12 œufs :52,80€ </w:t>
            </w:r>
            <w:r>
              <w:rPr>
                <w:rFonts w:ascii="Noto Sans Symbols" w:eastAsia="Noto Sans Symbols" w:hAnsi="Noto Sans Symbols" w:cs="Noto Sans Symbols"/>
                <w:color w:val="000000"/>
              </w:rPr>
              <w:t xml:space="preserve">□ </w:t>
            </w:r>
            <w:r>
              <w:rPr>
                <w:color w:val="000000"/>
              </w:rPr>
              <w:t xml:space="preserve">18 œufs : 79,20€ </w:t>
            </w:r>
            <w:r>
              <w:rPr>
                <w:rFonts w:ascii="Noto Sans Symbols" w:eastAsia="Noto Sans Symbols" w:hAnsi="Noto Sans Symbols" w:cs="Noto Sans Symbols"/>
                <w:color w:val="000000"/>
              </w:rPr>
              <w:t xml:space="preserve">□ </w:t>
            </w:r>
            <w:r>
              <w:rPr>
                <w:color w:val="000000"/>
              </w:rPr>
              <w:t xml:space="preserve">24 œufs : 105,60€ </w:t>
            </w:r>
            <w:r>
              <w:rPr>
                <w:rFonts w:ascii="Noto Sans Symbols" w:eastAsia="Noto Sans Symbols" w:hAnsi="Noto Sans Symbols" w:cs="Noto Sans Symbols"/>
                <w:color w:val="000000"/>
              </w:rPr>
              <w:t xml:space="preserve">□ </w:t>
            </w:r>
            <w:r>
              <w:rPr>
                <w:color w:val="000000"/>
              </w:rPr>
              <w:t xml:space="preserve">30 œufs : 132€ </w:t>
            </w:r>
            <w:r>
              <w:rPr>
                <w:rFonts w:ascii="Noto Sans Symbols" w:eastAsia="Noto Sans Symbols" w:hAnsi="Noto Sans Symbols" w:cs="Noto Sans Symbols"/>
                <w:color w:val="000000"/>
              </w:rPr>
              <w:t xml:space="preserve">□ </w:t>
            </w:r>
            <w:r>
              <w:rPr>
                <w:color w:val="000000"/>
              </w:rPr>
              <w:t xml:space="preserve">36 œufs : 158,40€ </w:t>
            </w:r>
            <w:r>
              <w:rPr>
                <w:rFonts w:ascii="Noto Sans Symbols" w:eastAsia="Noto Sans Symbols" w:hAnsi="Noto Sans Symbols" w:cs="Noto Sans Symbols"/>
                <w:color w:val="000000"/>
              </w:rPr>
              <w:t xml:space="preserve">□ </w:t>
            </w:r>
            <w:r>
              <w:rPr>
                <w:color w:val="000000"/>
              </w:rPr>
              <w:t xml:space="preserve">42 œufs : 184,80€ </w:t>
            </w:r>
            <w:r>
              <w:rPr>
                <w:rFonts w:ascii="Noto Sans Symbols" w:eastAsia="Noto Sans Symbols" w:hAnsi="Noto Sans Symbols" w:cs="Noto Sans Symbols"/>
                <w:color w:val="000000"/>
              </w:rPr>
              <w:t xml:space="preserve">□ </w:t>
            </w:r>
            <w:r>
              <w:rPr>
                <w:color w:val="000000"/>
              </w:rPr>
              <w:t>48 œufs : 211,20€</w:t>
            </w:r>
          </w:p>
        </w:tc>
      </w:tr>
      <w:tr w:rsidR="00450464">
        <w:trPr>
          <w:trHeight w:val="887"/>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32" w:lineRule="auto"/>
              <w:ind w:left="27" w:right="448" w:firstLine="8"/>
              <w:rPr>
                <w:b/>
                <w:color w:val="FF3333"/>
                <w:sz w:val="18"/>
                <w:szCs w:val="18"/>
              </w:rPr>
            </w:pPr>
            <w:r>
              <w:rPr>
                <w:color w:val="000000"/>
              </w:rPr>
              <w:lastRenderedPageBreak/>
              <w:t xml:space="preserve">1 paiement de …..........€ ou 2 paiements de ….............. € </w:t>
            </w:r>
            <w:r>
              <w:rPr>
                <w:b/>
                <w:color w:val="FF3333"/>
                <w:sz w:val="18"/>
                <w:szCs w:val="18"/>
              </w:rPr>
              <w:t xml:space="preserve">Ne pas agrafer le chèque au contrat.  </w:t>
            </w:r>
            <w:r>
              <w:rPr>
                <w:color w:val="000000"/>
              </w:rPr>
              <w:t>Si paiement par chèque, l'</w:t>
            </w:r>
            <w:r>
              <w:rPr>
                <w:b/>
                <w:color w:val="000000"/>
              </w:rPr>
              <w:t xml:space="preserve">ordre </w:t>
            </w:r>
            <w:r>
              <w:rPr>
                <w:color w:val="000000"/>
              </w:rPr>
              <w:t xml:space="preserve">est à : M. SYRYN Patrick </w:t>
            </w:r>
            <w:r>
              <w:rPr>
                <w:b/>
                <w:color w:val="FF3333"/>
                <w:sz w:val="18"/>
                <w:szCs w:val="18"/>
              </w:rPr>
              <w:t xml:space="preserve">Privilégiez le trombone. </w:t>
            </w:r>
          </w:p>
        </w:tc>
      </w:tr>
      <w:tr w:rsidR="00450464">
        <w:trPr>
          <w:trHeight w:val="1245"/>
        </w:trPr>
        <w:tc>
          <w:tcPr>
            <w:tcW w:w="10963" w:type="dxa"/>
            <w:gridSpan w:val="3"/>
            <w:shd w:val="clear" w:color="auto" w:fill="auto"/>
            <w:tcMar>
              <w:top w:w="100" w:type="dxa"/>
              <w:left w:w="100" w:type="dxa"/>
              <w:bottom w:w="100" w:type="dxa"/>
              <w:right w:w="100" w:type="dxa"/>
            </w:tcMar>
          </w:tcPr>
          <w:p w:rsidR="00450464" w:rsidRDefault="008B162A">
            <w:pPr>
              <w:widowControl w:val="0"/>
              <w:pBdr>
                <w:top w:val="nil"/>
                <w:left w:val="nil"/>
                <w:bottom w:val="nil"/>
                <w:right w:val="nil"/>
                <w:between w:val="nil"/>
              </w:pBdr>
              <w:spacing w:line="232" w:lineRule="auto"/>
              <w:ind w:left="25" w:right="38" w:firstLine="8"/>
              <w:rPr>
                <w:color w:val="000000"/>
              </w:rPr>
            </w:pPr>
            <w:r>
              <w:rPr>
                <w:color w:val="000000"/>
              </w:rPr>
              <w:t>N.B. : Le principe de l'AMAP reposant sur l'avance faite aux producteurs, il est souhaité que les adhérents  choisissent, dans la mesure du possible, l'option du règlement en une seule fois, sachant que quel que soit  l'option choisie, tous les chèques dev</w:t>
            </w:r>
            <w:r>
              <w:rPr>
                <w:color w:val="000000"/>
              </w:rPr>
              <w:t>ront être établis en une seule fois au moment de l'engagement et remis  au Trésorier de l'AMAP, qui se chargera de les faire passer aux producteurs.</w:t>
            </w:r>
          </w:p>
        </w:tc>
      </w:tr>
    </w:tbl>
    <w:p w:rsidR="00450464" w:rsidRDefault="00450464">
      <w:pPr>
        <w:widowControl w:val="0"/>
        <w:pBdr>
          <w:top w:val="nil"/>
          <w:left w:val="nil"/>
          <w:bottom w:val="nil"/>
          <w:right w:val="nil"/>
          <w:between w:val="nil"/>
        </w:pBdr>
        <w:rPr>
          <w:color w:val="000000"/>
        </w:rPr>
      </w:pPr>
    </w:p>
    <w:p w:rsidR="00450464" w:rsidRDefault="00450464">
      <w:pPr>
        <w:widowControl w:val="0"/>
        <w:pBdr>
          <w:top w:val="nil"/>
          <w:left w:val="nil"/>
          <w:bottom w:val="nil"/>
          <w:right w:val="nil"/>
          <w:between w:val="nil"/>
        </w:pBdr>
        <w:rPr>
          <w:color w:val="000000"/>
        </w:rPr>
      </w:pPr>
    </w:p>
    <w:p w:rsidR="00450464" w:rsidRDefault="008B162A">
      <w:pPr>
        <w:widowControl w:val="0"/>
        <w:pBdr>
          <w:top w:val="nil"/>
          <w:left w:val="nil"/>
          <w:bottom w:val="nil"/>
          <w:right w:val="nil"/>
          <w:between w:val="nil"/>
        </w:pBdr>
        <w:spacing w:line="240" w:lineRule="auto"/>
        <w:ind w:left="812"/>
        <w:rPr>
          <w:color w:val="000000"/>
          <w:sz w:val="24"/>
          <w:szCs w:val="24"/>
        </w:rPr>
      </w:pPr>
      <w:r>
        <w:rPr>
          <w:color w:val="000000"/>
          <w:sz w:val="24"/>
          <w:szCs w:val="24"/>
        </w:rPr>
        <w:t>Signature:</w:t>
      </w:r>
    </w:p>
    <w:sectPr w:rsidR="00450464">
      <w:pgSz w:w="11900" w:h="16840"/>
      <w:pgMar w:top="390" w:right="601" w:bottom="2680" w:left="3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64"/>
    <w:rsid w:val="00450464"/>
    <w:rsid w:val="008B1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D121E-C1E1-4DE9-B0AA-041332E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Technologie de Compiègne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nmolines</dc:creator>
  <cp:lastModifiedBy>NMolines</cp:lastModifiedBy>
  <cp:revision>2</cp:revision>
  <dcterms:created xsi:type="dcterms:W3CDTF">2022-10-10T13:00:00Z</dcterms:created>
  <dcterms:modified xsi:type="dcterms:W3CDTF">2022-10-10T13:00:00Z</dcterms:modified>
</cp:coreProperties>
</file>