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BB" w:rsidRDefault="002E44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7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0"/>
          <w:right w:val="single" w:sz="4" w:space="0" w:color="00000A"/>
          <w:insideH w:val="single" w:sz="4" w:space="0" w:color="000000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1211"/>
        <w:gridCol w:w="4961"/>
      </w:tblGrid>
      <w:tr w:rsidR="002E44BB">
        <w:trPr>
          <w:trHeight w:val="330"/>
          <w:jc w:val="center"/>
        </w:trPr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92D050"/>
          </w:tcPr>
          <w:p w:rsidR="002E44BB" w:rsidRDefault="00234F0A">
            <w:pPr>
              <w:widowControl/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AMAP’MONDE</w:t>
            </w:r>
          </w:p>
        </w:tc>
        <w:tc>
          <w:tcPr>
            <w:tcW w:w="121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E44BB" w:rsidRDefault="00234F0A">
            <w:pPr>
              <w:widowControl/>
              <w:spacing w:after="0"/>
            </w:pPr>
            <w:bookmarkStart w:id="0" w:name="_GoBack"/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-97154</wp:posOffset>
                  </wp:positionH>
                  <wp:positionV relativeFrom="paragraph">
                    <wp:posOffset>-95249</wp:posOffset>
                  </wp:positionV>
                  <wp:extent cx="749300" cy="771525"/>
                  <wp:effectExtent l="25400" t="25400" r="25400" b="25400"/>
                  <wp:wrapNone/>
                  <wp:docPr id="1" name="image1.gif" descr="amapMond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amapMonde.gif"/>
                          <pic:cNvPicPr preferRelativeResize="0"/>
                        </pic:nvPicPr>
                        <pic:blipFill>
                          <a:blip r:embed="rId6"/>
                          <a:srcRect t="376" b="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7152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92D05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FFFFFF"/>
              <w:bottom w:val="single" w:sz="4" w:space="0" w:color="000000"/>
              <w:right w:val="single" w:sz="4" w:space="0" w:color="00000A"/>
            </w:tcBorders>
            <w:shd w:val="clear" w:color="auto" w:fill="92D050"/>
          </w:tcPr>
          <w:p w:rsidR="002E44BB" w:rsidRDefault="00234F0A">
            <w:pPr>
              <w:widowControl/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Meunier-boulanger Fournil des Bocages</w:t>
            </w:r>
          </w:p>
        </w:tc>
      </w:tr>
      <w:tr w:rsidR="002E44BB">
        <w:trPr>
          <w:trHeight w:val="807"/>
          <w:jc w:val="center"/>
        </w:trPr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4BB" w:rsidRDefault="00234F0A">
            <w:pPr>
              <w:widowControl/>
              <w:spacing w:after="0"/>
              <w:jc w:val="center"/>
            </w:pPr>
            <w:hyperlink r:id="rId7">
              <w:r>
                <w:rPr>
                  <w:color w:val="0000FF"/>
                  <w:u w:val="single"/>
                </w:rPr>
                <w:t>amap.monde@gmail.com</w:t>
              </w:r>
            </w:hyperlink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2E44BB" w:rsidRDefault="00234F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http://amap-monde.fr/wordpress/</w:t>
              </w:r>
            </w:hyperlink>
          </w:p>
          <w:p w:rsidR="002E44BB" w:rsidRDefault="00234F0A">
            <w:pPr>
              <w:widowControl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Mobile : 06.32.47.04.34</w:t>
            </w:r>
          </w:p>
        </w:tc>
        <w:tc>
          <w:tcPr>
            <w:tcW w:w="121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E44BB" w:rsidRDefault="002E4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4BB" w:rsidRDefault="002E44BB">
            <w:pPr>
              <w:widowControl/>
              <w:spacing w:after="0"/>
              <w:jc w:val="center"/>
            </w:pPr>
          </w:p>
          <w:p w:rsidR="002E44BB" w:rsidRDefault="00234F0A">
            <w:pPr>
              <w:widowControl/>
              <w:spacing w:after="0"/>
              <w:jc w:val="center"/>
            </w:pPr>
            <w:hyperlink r:id="rId9">
              <w:r>
                <w:rPr>
                  <w:color w:val="0000FF"/>
                  <w:sz w:val="20"/>
                  <w:szCs w:val="20"/>
                  <w:highlight w:val="white"/>
                  <w:u w:val="single"/>
                </w:rPr>
                <w:t>abouny@free.fr</w:t>
              </w:r>
            </w:hyperlink>
          </w:p>
        </w:tc>
      </w:tr>
      <w:tr w:rsidR="002E44BB">
        <w:trPr>
          <w:trHeight w:val="159"/>
          <w:jc w:val="center"/>
        </w:trPr>
        <w:tc>
          <w:tcPr>
            <w:tcW w:w="489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2E44BB" w:rsidRDefault="002E44BB">
            <w:pPr>
              <w:widowControl/>
              <w:spacing w:after="0"/>
              <w:rPr>
                <w:color w:val="000000"/>
                <w:sz w:val="12"/>
                <w:szCs w:val="12"/>
              </w:rPr>
            </w:pPr>
          </w:p>
        </w:tc>
        <w:tc>
          <w:tcPr>
            <w:tcW w:w="121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E44BB" w:rsidRDefault="002E4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2"/>
                <w:szCs w:val="1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2E44BB" w:rsidRDefault="002E44BB">
            <w:pPr>
              <w:widowControl/>
              <w:spacing w:after="0"/>
              <w:rPr>
                <w:color w:val="000000"/>
                <w:sz w:val="12"/>
                <w:szCs w:val="12"/>
              </w:rPr>
            </w:pPr>
          </w:p>
        </w:tc>
      </w:tr>
      <w:tr w:rsidR="002E44BB">
        <w:trPr>
          <w:trHeight w:val="1211"/>
          <w:jc w:val="center"/>
        </w:trPr>
        <w:tc>
          <w:tcPr>
            <w:tcW w:w="1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BB" w:rsidRDefault="00234F0A">
            <w:pPr>
              <w:widowControl/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Les contractants:</w:t>
            </w:r>
          </w:p>
          <w:p w:rsidR="002E44BB" w:rsidRDefault="00234F0A">
            <w:pPr>
              <w:widowControl/>
              <w:spacing w:after="0"/>
            </w:pPr>
            <w:r>
              <w:rPr>
                <w:color w:val="000000"/>
                <w:sz w:val="20"/>
                <w:szCs w:val="20"/>
              </w:rPr>
              <w:t xml:space="preserve">Le présent contrat est passé entre le </w:t>
            </w:r>
            <w:r>
              <w:rPr>
                <w:sz w:val="20"/>
                <w:szCs w:val="20"/>
              </w:rPr>
              <w:t>Fournil des Bocages</w:t>
            </w:r>
          </w:p>
          <w:p w:rsidR="002E44BB" w:rsidRDefault="00234F0A">
            <w:pPr>
              <w:widowControl/>
              <w:spacing w:after="0"/>
            </w:pPr>
            <w:r>
              <w:rPr>
                <w:sz w:val="20"/>
                <w:szCs w:val="20"/>
              </w:rPr>
              <w:t>Situé</w:t>
            </w:r>
            <w:r>
              <w:rPr>
                <w:color w:val="000000"/>
                <w:sz w:val="20"/>
                <w:szCs w:val="20"/>
              </w:rPr>
              <w:t xml:space="preserve">: 151 rue Pierre </w:t>
            </w:r>
            <w:proofErr w:type="spellStart"/>
            <w:r>
              <w:rPr>
                <w:color w:val="000000"/>
                <w:sz w:val="20"/>
                <w:szCs w:val="20"/>
              </w:rPr>
              <w:t>Duchemin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Les Bocages 60310 THIESCOURT</w:t>
            </w:r>
          </w:p>
          <w:p w:rsidR="002E44BB" w:rsidRDefault="00234F0A">
            <w:pPr>
              <w:widowControl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Désigné ci-dessus le meunier-boulanger d’une part.</w:t>
            </w:r>
          </w:p>
        </w:tc>
      </w:tr>
      <w:tr w:rsidR="002E44BB">
        <w:trPr>
          <w:trHeight w:val="330"/>
          <w:jc w:val="center"/>
        </w:trPr>
        <w:tc>
          <w:tcPr>
            <w:tcW w:w="1107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2E44BB" w:rsidRDefault="00234F0A">
            <w:pPr>
              <w:widowControl/>
              <w:spacing w:after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&amp; l’adhérent de l’AMAP</w:t>
            </w:r>
          </w:p>
        </w:tc>
      </w:tr>
      <w:tr w:rsidR="002E44BB">
        <w:trPr>
          <w:trHeight w:val="1270"/>
          <w:jc w:val="center"/>
        </w:trPr>
        <w:tc>
          <w:tcPr>
            <w:tcW w:w="1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4BB" w:rsidRDefault="00234F0A">
            <w:pPr>
              <w:widowControl/>
              <w:tabs>
                <w:tab w:val="right" w:pos="7110"/>
                <w:tab w:val="right" w:pos="1051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M……   </w:t>
            </w:r>
            <w:r>
              <w:rPr>
                <w:color w:val="000000"/>
                <w:sz w:val="20"/>
                <w:szCs w:val="20"/>
              </w:rPr>
              <w:tab/>
              <w:t xml:space="preserve">Profession : </w:t>
            </w:r>
            <w:r>
              <w:rPr>
                <w:color w:val="000000"/>
                <w:sz w:val="20"/>
                <w:szCs w:val="20"/>
              </w:rPr>
              <w:tab/>
            </w:r>
          </w:p>
          <w:p w:rsidR="002E44BB" w:rsidRDefault="00234F0A">
            <w:pPr>
              <w:widowControl/>
              <w:tabs>
                <w:tab w:val="right" w:pos="10512"/>
              </w:tabs>
              <w:spacing w:after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demeurant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: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</w:p>
          <w:p w:rsidR="002E44BB" w:rsidRDefault="00234F0A">
            <w:pPr>
              <w:widowControl/>
              <w:tabs>
                <w:tab w:val="right" w:pos="4558"/>
                <w:tab w:val="left" w:pos="4700"/>
                <w:tab w:val="right" w:pos="1051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Téléphone :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 xml:space="preserve">E-mail : </w:t>
            </w:r>
            <w:r>
              <w:rPr>
                <w:color w:val="000000"/>
                <w:sz w:val="20"/>
                <w:szCs w:val="20"/>
              </w:rPr>
              <w:tab/>
            </w:r>
          </w:p>
          <w:p w:rsidR="002E44BB" w:rsidRDefault="00234F0A">
            <w:pPr>
              <w:widowControl/>
              <w:tabs>
                <w:tab w:val="left" w:pos="4725"/>
                <w:tab w:val="right" w:pos="1051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désigné ci-dessus l’adhérent d’autre part</w:t>
            </w:r>
          </w:p>
        </w:tc>
      </w:tr>
      <w:tr w:rsidR="002E44BB">
        <w:trPr>
          <w:trHeight w:val="332"/>
          <w:jc w:val="center"/>
        </w:trPr>
        <w:tc>
          <w:tcPr>
            <w:tcW w:w="1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:rsidR="002E44BB" w:rsidRDefault="00234F0A">
            <w:pPr>
              <w:widowControl/>
              <w:spacing w:after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Contenu du contrat</w:t>
            </w:r>
          </w:p>
        </w:tc>
      </w:tr>
      <w:tr w:rsidR="002E44BB">
        <w:trPr>
          <w:trHeight w:val="3044"/>
          <w:jc w:val="center"/>
        </w:trPr>
        <w:tc>
          <w:tcPr>
            <w:tcW w:w="1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4BB" w:rsidRDefault="00234F0A">
            <w:pPr>
              <w:widowControl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 présent contrat est passé pour l’approvisionnement de pains et/ou de farine par le meunier-boulanger.</w:t>
            </w:r>
          </w:p>
          <w:p w:rsidR="002E44BB" w:rsidRDefault="002E44BB">
            <w:pPr>
              <w:widowControl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E44BB" w:rsidRDefault="00234F0A">
            <w:pPr>
              <w:widowControl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 meunier-boulanger s’engage à être présent lors des distributions, à produire dans le respect de la charte des AMAP. Il approvisionnera régulièrement sur la saison, les adhérents de l’AMAP en produits de boulangerie et les informera sur ses savoir-faire,</w:t>
            </w:r>
            <w:r>
              <w:rPr>
                <w:color w:val="000000"/>
                <w:sz w:val="18"/>
                <w:szCs w:val="18"/>
              </w:rPr>
              <w:t xml:space="preserve"> pratiques et contraintes.</w:t>
            </w:r>
          </w:p>
          <w:p w:rsidR="002E44BB" w:rsidRDefault="002E44BB">
            <w:pPr>
              <w:widowControl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E44BB" w:rsidRDefault="00234F0A">
            <w:pPr>
              <w:widowControl/>
              <w:spacing w:after="0" w:line="240" w:lineRule="auto"/>
              <w:jc w:val="both"/>
            </w:pPr>
            <w:r>
              <w:rPr>
                <w:color w:val="000000"/>
                <w:sz w:val="18"/>
                <w:szCs w:val="18"/>
              </w:rPr>
              <w:t>L’adhérent s’engage à respecter la charte des AMAP, les statuts et le Règlement Intérieur de l’AMAP</w:t>
            </w:r>
            <w:r>
              <w:rPr>
                <w:color w:val="C00000"/>
                <w:sz w:val="18"/>
                <w:szCs w:val="18"/>
              </w:rPr>
              <w:t>.</w:t>
            </w:r>
          </w:p>
          <w:p w:rsidR="002E44BB" w:rsidRDefault="00234F0A">
            <w:pPr>
              <w:widowControl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 définition de la nature et de la quantité des produits fournis est faite en accord entre le producteur et les</w:t>
            </w:r>
          </w:p>
          <w:p w:rsidR="002E44BB" w:rsidRDefault="00234F0A">
            <w:pPr>
              <w:widowControl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personnes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asso</w:t>
            </w:r>
            <w:r>
              <w:rPr>
                <w:color w:val="000000"/>
                <w:sz w:val="18"/>
                <w:szCs w:val="18"/>
              </w:rPr>
              <w:t>ciées dans l’AMAP’MONDE. Les contractants sont solidaires des aléas de production.</w:t>
            </w:r>
          </w:p>
          <w:p w:rsidR="002E44BB" w:rsidRDefault="002E44BB">
            <w:pPr>
              <w:widowControl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2E44BB" w:rsidRDefault="00234F0A">
            <w:pPr>
              <w:widowControl/>
              <w:spacing w:after="0" w:line="240" w:lineRule="auto"/>
              <w:jc w:val="both"/>
            </w:pPr>
            <w:r>
              <w:rPr>
                <w:color w:val="000000"/>
                <w:sz w:val="18"/>
                <w:szCs w:val="18"/>
              </w:rPr>
              <w:t>Il appartient à chaque consommateur de prévenir la personne de permanence du jour s’il ne peut aller chercher son pain et / ou sa farine, ou si quelqu'un d’autre le prend à</w:t>
            </w:r>
            <w:r>
              <w:rPr>
                <w:color w:val="000000"/>
                <w:sz w:val="18"/>
                <w:szCs w:val="18"/>
              </w:rPr>
              <w:t xml:space="preserve"> sa place. En cas d’absence, non anticipée, les pains ne sont ni remboursés ni reportés. Il est possible de reporter son pain et/ou </w:t>
            </w:r>
            <w:r>
              <w:rPr>
                <w:sz w:val="18"/>
                <w:szCs w:val="18"/>
              </w:rPr>
              <w:t>sa farine</w:t>
            </w:r>
            <w:r>
              <w:rPr>
                <w:color w:val="000000"/>
                <w:sz w:val="18"/>
                <w:szCs w:val="18"/>
              </w:rPr>
              <w:t xml:space="preserve"> sur une semaine ultérieure. Pour cela il faut que l’AMAP soit prévenue au moins 7 jours à l’avance.</w:t>
            </w:r>
          </w:p>
        </w:tc>
      </w:tr>
      <w:tr w:rsidR="002E44BB">
        <w:trPr>
          <w:trHeight w:val="332"/>
          <w:jc w:val="center"/>
        </w:trPr>
        <w:tc>
          <w:tcPr>
            <w:tcW w:w="1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:rsidR="002E44BB" w:rsidRDefault="00234F0A">
            <w:pPr>
              <w:widowControl/>
              <w:spacing w:after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Termes et mod</w:t>
            </w:r>
            <w:r>
              <w:rPr>
                <w:b/>
                <w:color w:val="FFFFFF"/>
                <w:sz w:val="24"/>
                <w:szCs w:val="24"/>
              </w:rPr>
              <w:t>alités d’engagement</w:t>
            </w:r>
          </w:p>
        </w:tc>
      </w:tr>
      <w:tr w:rsidR="002E44BB">
        <w:trPr>
          <w:trHeight w:val="2482"/>
          <w:jc w:val="center"/>
        </w:trPr>
        <w:tc>
          <w:tcPr>
            <w:tcW w:w="1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4BB" w:rsidRDefault="00234F0A">
            <w:pPr>
              <w:widowControl/>
              <w:spacing w:after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Le présent contrat est élaboré pour la saison </w:t>
            </w:r>
            <w:r>
              <w:rPr>
                <w:b/>
                <w:sz w:val="18"/>
                <w:szCs w:val="18"/>
              </w:rPr>
              <w:t>HIVER</w:t>
            </w:r>
            <w:r>
              <w:rPr>
                <w:b/>
                <w:color w:val="000000"/>
                <w:sz w:val="18"/>
                <w:szCs w:val="18"/>
              </w:rPr>
              <w:t xml:space="preserve"> 2022-2023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dont les dates sont définies dans les sections “</w:t>
            </w:r>
            <w:r>
              <w:rPr>
                <w:i/>
                <w:sz w:val="18"/>
                <w:szCs w:val="18"/>
              </w:rPr>
              <w:t>Commande de pains</w:t>
            </w:r>
            <w:r>
              <w:rPr>
                <w:sz w:val="18"/>
                <w:szCs w:val="18"/>
              </w:rPr>
              <w:t>” et “</w:t>
            </w:r>
            <w:r>
              <w:rPr>
                <w:i/>
                <w:sz w:val="18"/>
                <w:szCs w:val="18"/>
              </w:rPr>
              <w:t>Commande de farine</w:t>
            </w:r>
            <w:r>
              <w:rPr>
                <w:sz w:val="18"/>
                <w:szCs w:val="18"/>
              </w:rPr>
              <w:t>”.</w:t>
            </w:r>
          </w:p>
          <w:p w:rsidR="002E44BB" w:rsidRDefault="00234F0A">
            <w:pPr>
              <w:widowControl/>
              <w:spacing w:after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La distribution pour le présent contrat aura lieu les </w:t>
            </w:r>
            <w:r>
              <w:rPr>
                <w:b/>
                <w:color w:val="000000"/>
                <w:sz w:val="18"/>
                <w:szCs w:val="18"/>
              </w:rPr>
              <w:t>jeudis soir de 18h00 à 19h45</w:t>
            </w:r>
            <w:r>
              <w:rPr>
                <w:color w:val="000000"/>
                <w:sz w:val="18"/>
                <w:szCs w:val="18"/>
              </w:rPr>
              <w:t xml:space="preserve"> (hors des modifications dues à la situation sanitaire)</w:t>
            </w:r>
          </w:p>
          <w:p w:rsidR="002E44BB" w:rsidRDefault="00234F0A">
            <w:pPr>
              <w:widowControl/>
              <w:spacing w:after="0"/>
              <w:jc w:val="both"/>
            </w:pPr>
            <w:r>
              <w:rPr>
                <w:color w:val="000000"/>
                <w:sz w:val="18"/>
                <w:szCs w:val="18"/>
              </w:rPr>
              <w:t>L'ordre des chèques est à mettre à "</w:t>
            </w:r>
            <w:r>
              <w:rPr>
                <w:b/>
                <w:color w:val="000000"/>
                <w:sz w:val="18"/>
                <w:szCs w:val="18"/>
              </w:rPr>
              <w:t>Le Fournil des Bocages</w:t>
            </w:r>
            <w:r>
              <w:rPr>
                <w:color w:val="000000"/>
                <w:sz w:val="18"/>
                <w:szCs w:val="18"/>
              </w:rPr>
              <w:t>"</w:t>
            </w:r>
          </w:p>
          <w:p w:rsidR="002E44BB" w:rsidRDefault="00234F0A">
            <w:pPr>
              <w:widowControl/>
              <w:spacing w:after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Le paiement des pains et/ou farine du contrat se fera au choix selon les modalités </w:t>
            </w:r>
            <w:r>
              <w:rPr>
                <w:sz w:val="18"/>
                <w:szCs w:val="18"/>
              </w:rPr>
              <w:t>définies dans la section “</w:t>
            </w:r>
            <w:r>
              <w:rPr>
                <w:i/>
                <w:sz w:val="18"/>
                <w:szCs w:val="18"/>
              </w:rPr>
              <w:t>Pai</w:t>
            </w:r>
            <w:r>
              <w:rPr>
                <w:i/>
                <w:sz w:val="18"/>
                <w:szCs w:val="18"/>
              </w:rPr>
              <w:t>ement</w:t>
            </w:r>
            <w:r>
              <w:rPr>
                <w:sz w:val="18"/>
                <w:szCs w:val="18"/>
              </w:rPr>
              <w:t>”.</w:t>
            </w:r>
          </w:p>
          <w:p w:rsidR="002E44BB" w:rsidRDefault="00234F0A">
            <w:pPr>
              <w:widowControl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principe de l’AMAP reposant sur l’avance faite au meunier-boulanger, il est souhaité que les adhérents choisissent, dans la mesure du possible, l’option du règlement en une fois, sachant que quelle que soit l’option choisie, tous les chèques dev</w:t>
            </w:r>
            <w:r>
              <w:rPr>
                <w:sz w:val="18"/>
                <w:szCs w:val="18"/>
              </w:rPr>
              <w:t>ront être établis en une seule fois au moment de l’engagement et remis au Trésorier de l’AMAP, qui se chargera de les faire passer à l’artisan-boulanger.</w:t>
            </w:r>
          </w:p>
        </w:tc>
      </w:tr>
      <w:tr w:rsidR="002E44BB">
        <w:trPr>
          <w:trHeight w:val="371"/>
          <w:jc w:val="center"/>
        </w:trPr>
        <w:tc>
          <w:tcPr>
            <w:tcW w:w="1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:rsidR="002E44BB" w:rsidRDefault="00234F0A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Commande de pains</w:t>
            </w:r>
          </w:p>
        </w:tc>
      </w:tr>
      <w:tr w:rsidR="002E44BB">
        <w:trPr>
          <w:trHeight w:val="2594"/>
          <w:jc w:val="center"/>
        </w:trPr>
        <w:tc>
          <w:tcPr>
            <w:tcW w:w="1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4BB" w:rsidRDefault="002E44BB">
            <w:pPr>
              <w:widowControl/>
              <w:spacing w:after="0"/>
              <w:jc w:val="both"/>
              <w:rPr>
                <w:sz w:val="20"/>
                <w:szCs w:val="20"/>
              </w:rPr>
            </w:pPr>
          </w:p>
          <w:p w:rsidR="002E44BB" w:rsidRDefault="00234F0A">
            <w:pPr>
              <w:widowControl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 xml:space="preserve">Pour le pain, </w:t>
            </w:r>
            <w:r>
              <w:rPr>
                <w:b/>
                <w:sz w:val="18"/>
                <w:szCs w:val="18"/>
                <w:u w:val="single"/>
              </w:rPr>
              <w:t>24 distributions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sont prévues, </w:t>
            </w:r>
            <w:r>
              <w:rPr>
                <w:b/>
                <w:sz w:val="18"/>
                <w:szCs w:val="18"/>
              </w:rPr>
              <w:t xml:space="preserve">du </w:t>
            </w:r>
            <w:r>
              <w:rPr>
                <w:b/>
                <w:sz w:val="18"/>
                <w:szCs w:val="18"/>
                <w:u w:val="single"/>
              </w:rPr>
              <w:t>03 Novembre 2022 au 27 Avril 2023</w:t>
            </w:r>
            <w:r>
              <w:rPr>
                <w:sz w:val="18"/>
                <w:szCs w:val="18"/>
              </w:rPr>
              <w:t xml:space="preserve"> inclus avec une interruption des distributions les </w:t>
            </w:r>
            <w:r>
              <w:rPr>
                <w:b/>
                <w:sz w:val="18"/>
                <w:szCs w:val="18"/>
              </w:rPr>
              <w:t>22 et 29 Décembre 2022.</w:t>
            </w:r>
          </w:p>
          <w:p w:rsidR="002E44BB" w:rsidRDefault="002E44B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2E44BB" w:rsidRDefault="00234F0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L’adhérent a le choix entre différents pains dont le prix unitaire est indiqué dans le tableau ci-dessous.</w:t>
            </w:r>
          </w:p>
          <w:p w:rsidR="002E44BB" w:rsidRDefault="00234F0A">
            <w:pPr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La formule indiquée “</w:t>
            </w:r>
            <w:r>
              <w:rPr>
                <w:b/>
                <w:sz w:val="18"/>
                <w:szCs w:val="18"/>
              </w:rPr>
              <w:t xml:space="preserve">Pain découverte </w:t>
            </w:r>
            <w:r>
              <w:rPr>
                <w:b/>
                <w:sz w:val="18"/>
                <w:szCs w:val="18"/>
                <w:u w:val="single"/>
              </w:rPr>
              <w:t>ou</w:t>
            </w:r>
            <w:r>
              <w:rPr>
                <w:b/>
                <w:sz w:val="18"/>
                <w:szCs w:val="18"/>
              </w:rPr>
              <w:t xml:space="preserve"> nature </w:t>
            </w:r>
            <w:r>
              <w:rPr>
                <w:b/>
                <w:sz w:val="18"/>
                <w:szCs w:val="18"/>
                <w:u w:val="single"/>
              </w:rPr>
              <w:t>ou</w:t>
            </w:r>
            <w:r>
              <w:rPr>
                <w:b/>
                <w:sz w:val="18"/>
                <w:szCs w:val="18"/>
              </w:rPr>
              <w:t xml:space="preserve"> sucré nature </w:t>
            </w:r>
            <w:r>
              <w:rPr>
                <w:b/>
                <w:sz w:val="18"/>
                <w:szCs w:val="18"/>
                <w:u w:val="single"/>
              </w:rPr>
              <w:t>ou</w:t>
            </w:r>
            <w:r>
              <w:rPr>
                <w:b/>
                <w:sz w:val="18"/>
                <w:szCs w:val="18"/>
              </w:rPr>
              <w:t xml:space="preserve"> sucré </w:t>
            </w:r>
            <w:r>
              <w:rPr>
                <w:b/>
                <w:sz w:val="18"/>
                <w:szCs w:val="18"/>
              </w:rPr>
              <w:t>spécial</w:t>
            </w:r>
            <w:r>
              <w:rPr>
                <w:sz w:val="18"/>
                <w:szCs w:val="18"/>
              </w:rPr>
              <w:t xml:space="preserve">” permet de choisir parmi ces pains et de passer de l’un à l’autre </w:t>
            </w:r>
            <w:r>
              <w:rPr>
                <w:sz w:val="18"/>
                <w:szCs w:val="18"/>
                <w:u w:val="single"/>
              </w:rPr>
              <w:t>en prévenant au moins une semaine à l’avance</w:t>
            </w:r>
            <w:r>
              <w:rPr>
                <w:sz w:val="18"/>
                <w:szCs w:val="18"/>
              </w:rPr>
              <w:t>. Vous pouvez renseigner le pain choisi pour le début de la saison dans la case prévue à cet effet.</w:t>
            </w:r>
          </w:p>
          <w:p w:rsidR="002E44BB" w:rsidRDefault="002E44BB">
            <w:pPr>
              <w:spacing w:after="0" w:line="240" w:lineRule="auto"/>
            </w:pPr>
          </w:p>
          <w:p w:rsidR="002E44BB" w:rsidRDefault="00234F0A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Pour ceux qui prennent du pain </w:t>
            </w:r>
            <w:r>
              <w:rPr>
                <w:b/>
                <w:sz w:val="18"/>
                <w:szCs w:val="18"/>
              </w:rPr>
              <w:t>tous l</w:t>
            </w:r>
            <w:r>
              <w:rPr>
                <w:b/>
                <w:sz w:val="18"/>
                <w:szCs w:val="18"/>
              </w:rPr>
              <w:t>es 15 jours, merci d’indiquer et cocher votre semaine de distribution </w:t>
            </w:r>
            <w:r>
              <w:rPr>
                <w:sz w:val="18"/>
                <w:szCs w:val="18"/>
              </w:rPr>
              <w:t>:</w:t>
            </w:r>
          </w:p>
          <w:p w:rsidR="002E44BB" w:rsidRDefault="00234F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Semaine des œufs = semaine impaire (</w:t>
            </w:r>
            <w:r>
              <w:rPr>
                <w:b/>
                <w:sz w:val="18"/>
                <w:szCs w:val="18"/>
                <w:u w:val="single"/>
              </w:rPr>
              <w:t>12 distributions</w:t>
            </w:r>
            <w:r>
              <w:rPr>
                <w:b/>
                <w:sz w:val="18"/>
                <w:szCs w:val="18"/>
                <w:u w:val="single"/>
                <w:vertAlign w:val="superscript"/>
              </w:rPr>
              <w:footnoteReference w:id="1"/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Semaine des fromages = semaine paire (</w:t>
            </w:r>
            <w:r>
              <w:rPr>
                <w:b/>
                <w:sz w:val="18"/>
                <w:szCs w:val="18"/>
                <w:u w:val="single"/>
              </w:rPr>
              <w:t>12 distributions</w:t>
            </w:r>
            <w:r>
              <w:rPr>
                <w:b/>
                <w:sz w:val="18"/>
                <w:szCs w:val="18"/>
                <w:u w:val="single"/>
                <w:vertAlign w:val="superscript"/>
              </w:rPr>
              <w:footnoteReference w:id="2"/>
            </w:r>
            <w:r>
              <w:rPr>
                <w:sz w:val="18"/>
                <w:szCs w:val="18"/>
              </w:rPr>
              <w:t>)</w:t>
            </w:r>
          </w:p>
          <w:p w:rsidR="002E44BB" w:rsidRDefault="002E44BB">
            <w:pPr>
              <w:spacing w:after="0" w:line="240" w:lineRule="auto"/>
              <w:jc w:val="center"/>
            </w:pPr>
          </w:p>
          <w:p w:rsidR="002E44BB" w:rsidRDefault="002E44BB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Style w:val="a0"/>
              <w:tblW w:w="10843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9"/>
              <w:gridCol w:w="1617"/>
              <w:gridCol w:w="3272"/>
              <w:gridCol w:w="2535"/>
            </w:tblGrid>
            <w:tr w:rsidR="002E44BB">
              <w:trPr>
                <w:trHeight w:val="508"/>
              </w:trPr>
              <w:tc>
                <w:tcPr>
                  <w:tcW w:w="34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2D050"/>
                  <w:vAlign w:val="center"/>
                </w:tcPr>
                <w:p w:rsidR="002E44BB" w:rsidRDefault="00234F0A">
                  <w:pPr>
                    <w:spacing w:after="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lastRenderedPageBreak/>
                    <w:t>Types de pain</w:t>
                  </w:r>
                </w:p>
              </w:tc>
              <w:tc>
                <w:tcPr>
                  <w:tcW w:w="16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2D050"/>
                  <w:vAlign w:val="center"/>
                </w:tcPr>
                <w:p w:rsidR="002E44BB" w:rsidRDefault="00234F0A">
                  <w:pPr>
                    <w:spacing w:after="0"/>
                    <w:jc w:val="center"/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Quantité hebdomadaire</w:t>
                  </w:r>
                </w:p>
              </w:tc>
              <w:tc>
                <w:tcPr>
                  <w:tcW w:w="32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2D050"/>
                  <w:vAlign w:val="center"/>
                </w:tcPr>
                <w:p w:rsidR="002E44BB" w:rsidRDefault="00234F0A">
                  <w:pPr>
                    <w:spacing w:after="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Montant hebdomadaire</w:t>
                  </w:r>
                </w:p>
              </w:tc>
              <w:tc>
                <w:tcPr>
                  <w:tcW w:w="25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2D050"/>
                  <w:vAlign w:val="center"/>
                </w:tcPr>
                <w:p w:rsidR="002E44BB" w:rsidRDefault="00234F0A">
                  <w:pPr>
                    <w:spacing w:after="0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Total</w:t>
                  </w:r>
                </w:p>
              </w:tc>
            </w:tr>
            <w:tr w:rsidR="002E44BB">
              <w:trPr>
                <w:trHeight w:val="527"/>
              </w:trPr>
              <w:tc>
                <w:tcPr>
                  <w:tcW w:w="34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tabs>
                      <w:tab w:val="left" w:pos="283"/>
                    </w:tabs>
                    <w:spacing w:before="20" w:after="20" w:line="240" w:lineRule="auto"/>
                  </w:pPr>
                  <w:r>
                    <w:rPr>
                      <w:rFonts w:ascii="Noto Sans Symbols" w:eastAsia="Noto Sans Symbols" w:hAnsi="Noto Sans Symbols" w:cs="Noto Sans Symbols"/>
                    </w:rPr>
                    <w:tab/>
                  </w:r>
                  <w:r>
                    <w:rPr>
                      <w:rFonts w:ascii="Noto Sans Symbols" w:eastAsia="Noto Sans Symbols" w:hAnsi="Noto Sans Symbols" w:cs="Noto Sans Symbols"/>
                    </w:rPr>
                    <w:t xml:space="preserve">□ </w:t>
                  </w:r>
                  <w:r>
                    <w:rPr>
                      <w:sz w:val="18"/>
                      <w:szCs w:val="18"/>
                    </w:rPr>
                    <w:t>Pain nature (500g)</w:t>
                  </w:r>
                </w:p>
                <w:p w:rsidR="002E44BB" w:rsidRDefault="00234F0A">
                  <w:pPr>
                    <w:tabs>
                      <w:tab w:val="left" w:pos="283"/>
                    </w:tabs>
                    <w:spacing w:before="20" w:after="20" w:line="240" w:lineRule="auto"/>
                  </w:pPr>
                  <w:r>
                    <w:rPr>
                      <w:sz w:val="18"/>
                      <w:szCs w:val="18"/>
                    </w:rPr>
                    <w:t>ou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rFonts w:ascii="Noto Sans Symbols" w:eastAsia="Noto Sans Symbols" w:hAnsi="Noto Sans Symbols" w:cs="Noto Sans Symbols"/>
                    </w:rPr>
                    <w:t xml:space="preserve">□ </w:t>
                  </w:r>
                  <w:r>
                    <w:rPr>
                      <w:sz w:val="18"/>
                      <w:szCs w:val="18"/>
                    </w:rPr>
                    <w:t>Pain au blés anciens (420g)</w:t>
                  </w:r>
                </w:p>
              </w:tc>
              <w:tc>
                <w:tcPr>
                  <w:tcW w:w="16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(a)...........</w:t>
                  </w:r>
                </w:p>
              </w:tc>
              <w:tc>
                <w:tcPr>
                  <w:tcW w:w="32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(a) x 2,90 € =</w:t>
                  </w:r>
                </w:p>
              </w:tc>
              <w:tc>
                <w:tcPr>
                  <w:tcW w:w="25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........................€</w:t>
                  </w:r>
                </w:p>
              </w:tc>
            </w:tr>
            <w:tr w:rsidR="002E44BB">
              <w:trPr>
                <w:trHeight w:val="488"/>
              </w:trPr>
              <w:tc>
                <w:tcPr>
                  <w:tcW w:w="34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Pain nature (1 kg)</w:t>
                  </w:r>
                </w:p>
              </w:tc>
              <w:tc>
                <w:tcPr>
                  <w:tcW w:w="16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(b)...........</w:t>
                  </w:r>
                </w:p>
              </w:tc>
              <w:tc>
                <w:tcPr>
                  <w:tcW w:w="32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(b) x 4,90 € =</w:t>
                  </w:r>
                </w:p>
              </w:tc>
              <w:tc>
                <w:tcPr>
                  <w:tcW w:w="25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........................€</w:t>
                  </w:r>
                </w:p>
              </w:tc>
            </w:tr>
            <w:tr w:rsidR="002E44BB">
              <w:trPr>
                <w:trHeight w:val="1182"/>
              </w:trPr>
              <w:tc>
                <w:tcPr>
                  <w:tcW w:w="34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Formule découverte :</w:t>
                  </w:r>
                </w:p>
                <w:p w:rsidR="002E44BB" w:rsidRDefault="00234F0A">
                  <w:pPr>
                    <w:spacing w:before="20" w:after="20" w:line="240" w:lineRule="auto"/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Noto Sans Symbols" w:eastAsia="Noto Sans Symbols" w:hAnsi="Noto Sans Symbols" w:cs="Noto Sans Symbols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Pain découverte (400 à 650g)</w:t>
                  </w:r>
                </w:p>
                <w:p w:rsidR="002E44BB" w:rsidRDefault="00234F0A">
                  <w:pPr>
                    <w:spacing w:before="20" w:after="20" w:line="240" w:lineRule="auto"/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Noto Sans Symbols" w:eastAsia="Noto Sans Symbols" w:hAnsi="Noto Sans Symbols" w:cs="Noto Sans Symbols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Pain nature (700g)</w:t>
                  </w:r>
                </w:p>
                <w:p w:rsidR="002E44BB" w:rsidRDefault="00234F0A">
                  <w:pPr>
                    <w:spacing w:before="20" w:after="20" w:line="240" w:lineRule="auto"/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Noto Sans Symbols" w:eastAsia="Noto Sans Symbols" w:hAnsi="Noto Sans Symbols" w:cs="Noto Sans Symbols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Pain sucré nature (350g)</w:t>
                  </w:r>
                </w:p>
                <w:p w:rsidR="002E44BB" w:rsidRDefault="00234F0A">
                  <w:pPr>
                    <w:spacing w:before="20" w:after="20" w:line="240" w:lineRule="auto"/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Noto Sans Symbols" w:eastAsia="Noto Sans Symbols" w:hAnsi="Noto Sans Symbols" w:cs="Noto Sans Symbols"/>
                      <w:sz w:val="18"/>
                      <w:szCs w:val="1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Pain sucré spécial (320g)</w:t>
                  </w:r>
                </w:p>
              </w:tc>
              <w:tc>
                <w:tcPr>
                  <w:tcW w:w="16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(c)........…</w:t>
                  </w:r>
                </w:p>
              </w:tc>
              <w:tc>
                <w:tcPr>
                  <w:tcW w:w="32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(c) x 3,70 € =</w:t>
                  </w:r>
                </w:p>
              </w:tc>
              <w:tc>
                <w:tcPr>
                  <w:tcW w:w="25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........................€</w:t>
                  </w:r>
                </w:p>
              </w:tc>
            </w:tr>
            <w:tr w:rsidR="002E44BB">
              <w:trPr>
                <w:trHeight w:val="586"/>
              </w:trPr>
              <w:tc>
                <w:tcPr>
                  <w:tcW w:w="34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Pain complet (650 g)</w:t>
                  </w:r>
                </w:p>
              </w:tc>
              <w:tc>
                <w:tcPr>
                  <w:tcW w:w="16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(d)...........</w:t>
                  </w:r>
                </w:p>
              </w:tc>
              <w:tc>
                <w:tcPr>
                  <w:tcW w:w="32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(d) x 3,70 € =</w:t>
                  </w:r>
                </w:p>
              </w:tc>
              <w:tc>
                <w:tcPr>
                  <w:tcW w:w="25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........................€</w:t>
                  </w:r>
                </w:p>
              </w:tc>
            </w:tr>
            <w:tr w:rsidR="002E44BB">
              <w:trPr>
                <w:trHeight w:val="566"/>
              </w:trPr>
              <w:tc>
                <w:tcPr>
                  <w:tcW w:w="34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</w:pPr>
                  <w:r>
                    <w:rPr>
                      <w:sz w:val="18"/>
                      <w:szCs w:val="18"/>
                    </w:rPr>
                    <w:t>Pain sans gluten (400g)</w:t>
                  </w:r>
                </w:p>
              </w:tc>
              <w:tc>
                <w:tcPr>
                  <w:tcW w:w="16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(e)...........</w:t>
                  </w:r>
                </w:p>
              </w:tc>
              <w:tc>
                <w:tcPr>
                  <w:tcW w:w="32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(e) x 3,90 € =</w:t>
                  </w:r>
                </w:p>
              </w:tc>
              <w:tc>
                <w:tcPr>
                  <w:tcW w:w="25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........................€</w:t>
                  </w:r>
                </w:p>
              </w:tc>
            </w:tr>
            <w:tr w:rsidR="002E44BB">
              <w:trPr>
                <w:trHeight w:val="723"/>
              </w:trPr>
              <w:tc>
                <w:tcPr>
                  <w:tcW w:w="34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Pain au petit épeautre (450g)</w:t>
                  </w:r>
                </w:p>
              </w:tc>
              <w:tc>
                <w:tcPr>
                  <w:tcW w:w="16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(f)...........</w:t>
                  </w:r>
                </w:p>
              </w:tc>
              <w:tc>
                <w:tcPr>
                  <w:tcW w:w="32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(f) x 4,90 € =</w:t>
                  </w:r>
                </w:p>
              </w:tc>
              <w:tc>
                <w:tcPr>
                  <w:tcW w:w="25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........................€</w:t>
                  </w:r>
                </w:p>
              </w:tc>
            </w:tr>
            <w:tr w:rsidR="002E44BB">
              <w:trPr>
                <w:trHeight w:val="508"/>
              </w:trPr>
              <w:tc>
                <w:tcPr>
                  <w:tcW w:w="34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Baguette levain-levure (250g)</w:t>
                  </w:r>
                </w:p>
              </w:tc>
              <w:tc>
                <w:tcPr>
                  <w:tcW w:w="16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(g)...........</w:t>
                  </w:r>
                </w:p>
              </w:tc>
              <w:tc>
                <w:tcPr>
                  <w:tcW w:w="327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right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  <w:highlight w:val="yellow"/>
                    </w:rPr>
                    <w:t>(g) x 1,30 € =</w:t>
                  </w:r>
                </w:p>
              </w:tc>
              <w:tc>
                <w:tcPr>
                  <w:tcW w:w="25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........................€</w:t>
                  </w:r>
                </w:p>
              </w:tc>
            </w:tr>
            <w:tr w:rsidR="002E44BB">
              <w:trPr>
                <w:trHeight w:val="230"/>
              </w:trPr>
              <w:tc>
                <w:tcPr>
                  <w:tcW w:w="34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E44BB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9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DE9A9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Total hebdomadaire (Somme des totaux)</w:t>
                  </w:r>
                </w:p>
              </w:tc>
              <w:tc>
                <w:tcPr>
                  <w:tcW w:w="25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........................€</w:t>
                  </w:r>
                </w:p>
              </w:tc>
            </w:tr>
            <w:tr w:rsidR="002E44BB">
              <w:trPr>
                <w:trHeight w:val="508"/>
              </w:trPr>
              <w:tc>
                <w:tcPr>
                  <w:tcW w:w="34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E44BB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9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2E285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Montant à régler pour la saison</w:t>
                  </w:r>
                </w:p>
                <w:p w:rsidR="002E44BB" w:rsidRDefault="00234F0A">
                  <w:pPr>
                    <w:spacing w:before="20" w:after="20" w:line="240" w:lineRule="auto"/>
                    <w:jc w:val="center"/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Total hebdomadaire x Nb de distributions</w:t>
                  </w:r>
                </w:p>
              </w:tc>
              <w:tc>
                <w:tcPr>
                  <w:tcW w:w="25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(1)........................€</w:t>
                  </w:r>
                </w:p>
              </w:tc>
            </w:tr>
          </w:tbl>
          <w:p w:rsidR="002E44BB" w:rsidRDefault="002E44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44BB">
        <w:trPr>
          <w:trHeight w:val="332"/>
          <w:jc w:val="center"/>
        </w:trPr>
        <w:tc>
          <w:tcPr>
            <w:tcW w:w="1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:rsidR="002E44BB" w:rsidRDefault="00234F0A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Commande de farine</w:t>
            </w:r>
          </w:p>
        </w:tc>
      </w:tr>
      <w:tr w:rsidR="002E44BB">
        <w:trPr>
          <w:trHeight w:val="5041"/>
          <w:jc w:val="center"/>
        </w:trPr>
        <w:tc>
          <w:tcPr>
            <w:tcW w:w="1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44BB" w:rsidRDefault="00234F0A">
            <w:pPr>
              <w:widowControl/>
              <w:spacing w:after="0"/>
            </w:pPr>
            <w:r>
              <w:rPr>
                <w:sz w:val="18"/>
                <w:szCs w:val="18"/>
              </w:rPr>
              <w:t xml:space="preserve">Pour la farine, </w:t>
            </w:r>
            <w:r>
              <w:rPr>
                <w:b/>
                <w:sz w:val="18"/>
                <w:szCs w:val="18"/>
              </w:rPr>
              <w:t xml:space="preserve">3 distributions </w:t>
            </w:r>
            <w:r>
              <w:rPr>
                <w:sz w:val="18"/>
                <w:szCs w:val="18"/>
              </w:rPr>
              <w:t xml:space="preserve">sont prévues, les </w:t>
            </w:r>
            <w:r>
              <w:rPr>
                <w:b/>
                <w:sz w:val="18"/>
                <w:szCs w:val="18"/>
              </w:rPr>
              <w:t>10 novembre 2022, 12 janvier et 02 mars 2023</w:t>
            </w:r>
            <w:r>
              <w:rPr>
                <w:sz w:val="18"/>
                <w:szCs w:val="18"/>
              </w:rPr>
              <w:t>.</w:t>
            </w:r>
          </w:p>
          <w:p w:rsidR="002E44BB" w:rsidRDefault="00234F0A">
            <w:pPr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 xml:space="preserve">L’adhérent choisit la quantité de farine T80 bio qu'il souhaite parmi 2 propositions de conditionnement en seaux alimentaires : par seau de 2 kg à 2 €/kg soit 4 €, ou par seau de 5 kg à 1,80 €/kg soit 9,00 €.  </w:t>
            </w:r>
            <w:r>
              <w:rPr>
                <w:sz w:val="18"/>
                <w:szCs w:val="18"/>
              </w:rPr>
              <w:t>Si l'adhérent ne dispose pas de seau, il faudra ajouter l'achat du nombre de seaux nécessaires aux prix de : 3</w:t>
            </w:r>
            <w:r>
              <w:rPr>
                <w:b/>
                <w:sz w:val="18"/>
                <w:szCs w:val="18"/>
              </w:rPr>
              <w:t xml:space="preserve"> € le seau de 5 kg ou 2 kg</w:t>
            </w:r>
            <w:r>
              <w:rPr>
                <w:sz w:val="18"/>
                <w:szCs w:val="18"/>
              </w:rPr>
              <w:t>.</w:t>
            </w:r>
          </w:p>
          <w:p w:rsidR="002E44BB" w:rsidRDefault="00234F0A">
            <w:pPr>
              <w:spacing w:after="0" w:line="240" w:lineRule="auto"/>
              <w:jc w:val="both"/>
            </w:pPr>
            <w:r>
              <w:rPr>
                <w:color w:val="222222"/>
                <w:sz w:val="18"/>
                <w:szCs w:val="18"/>
              </w:rPr>
              <w:t xml:space="preserve">Les </w:t>
            </w:r>
            <w:proofErr w:type="spellStart"/>
            <w:r>
              <w:rPr>
                <w:color w:val="222222"/>
                <w:sz w:val="18"/>
                <w:szCs w:val="18"/>
              </w:rPr>
              <w:t>AMAPiens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sont priés de </w:t>
            </w:r>
            <w:r>
              <w:rPr>
                <w:b/>
                <w:color w:val="222222"/>
                <w:sz w:val="18"/>
                <w:szCs w:val="18"/>
              </w:rPr>
              <w:t>rendre leur seau propre, au moins une semaine avant la date de distribution de farine</w:t>
            </w:r>
            <w:r>
              <w:rPr>
                <w:color w:val="222222"/>
                <w:sz w:val="18"/>
                <w:szCs w:val="18"/>
              </w:rPr>
              <w:t>. Cett</w:t>
            </w:r>
            <w:r>
              <w:rPr>
                <w:color w:val="222222"/>
                <w:sz w:val="18"/>
                <w:szCs w:val="18"/>
              </w:rPr>
              <w:t>e date figure sur le contrat et sur les étiquettes collées sur les seaux.</w:t>
            </w:r>
          </w:p>
          <w:tbl>
            <w:tblPr>
              <w:tblStyle w:val="a1"/>
              <w:tblW w:w="10868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7"/>
              <w:gridCol w:w="1660"/>
              <w:gridCol w:w="3183"/>
              <w:gridCol w:w="2848"/>
            </w:tblGrid>
            <w:tr w:rsidR="002E44BB">
              <w:trPr>
                <w:trHeight w:val="508"/>
              </w:trPr>
              <w:tc>
                <w:tcPr>
                  <w:tcW w:w="31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2D050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Conditionnement</w:t>
                  </w:r>
                </w:p>
              </w:tc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2D050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 xml:space="preserve">Nombre de seau(x) </w:t>
                  </w:r>
                  <w:r>
                    <w:rPr>
                      <w:b/>
                      <w:color w:val="FFFFFF"/>
                      <w:sz w:val="18"/>
                      <w:szCs w:val="18"/>
                      <w:u w:val="single"/>
                    </w:rPr>
                    <w:t>par livraison</w:t>
                  </w:r>
                </w:p>
              </w:tc>
              <w:tc>
                <w:tcPr>
                  <w:tcW w:w="31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2D050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Prix pour une saison</w:t>
                  </w:r>
                </w:p>
              </w:tc>
              <w:tc>
                <w:tcPr>
                  <w:tcW w:w="28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2D050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Total</w:t>
                  </w:r>
                </w:p>
              </w:tc>
            </w:tr>
            <w:tr w:rsidR="002E44BB">
              <w:trPr>
                <w:trHeight w:val="554"/>
              </w:trPr>
              <w:tc>
                <w:tcPr>
                  <w:tcW w:w="31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Seau de 2 kg de farine</w:t>
                  </w:r>
                </w:p>
              </w:tc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(g)...........</w:t>
                  </w:r>
                </w:p>
              </w:tc>
              <w:tc>
                <w:tcPr>
                  <w:tcW w:w="31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right"/>
                  </w:pPr>
                  <w:r>
                    <w:rPr>
                      <w:sz w:val="18"/>
                      <w:szCs w:val="18"/>
                    </w:rPr>
                    <w:t>Pour 3 seaux : (g) x 12 € =</w:t>
                  </w:r>
                </w:p>
              </w:tc>
              <w:tc>
                <w:tcPr>
                  <w:tcW w:w="28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........................€</w:t>
                  </w:r>
                </w:p>
              </w:tc>
            </w:tr>
            <w:tr w:rsidR="002E44BB">
              <w:trPr>
                <w:trHeight w:val="554"/>
              </w:trPr>
              <w:tc>
                <w:tcPr>
                  <w:tcW w:w="31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Seau de 5 kg de farine</w:t>
                  </w:r>
                </w:p>
              </w:tc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(h)...........</w:t>
                  </w:r>
                </w:p>
              </w:tc>
              <w:tc>
                <w:tcPr>
                  <w:tcW w:w="31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right"/>
                  </w:pPr>
                  <w:r>
                    <w:rPr>
                      <w:sz w:val="18"/>
                      <w:szCs w:val="18"/>
                    </w:rPr>
                    <w:t>Pour 3 seaux : (h) x 27 € =</w:t>
                  </w:r>
                </w:p>
              </w:tc>
              <w:tc>
                <w:tcPr>
                  <w:tcW w:w="28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........................€</w:t>
                  </w:r>
                </w:p>
              </w:tc>
            </w:tr>
            <w:tr w:rsidR="002E44BB">
              <w:trPr>
                <w:trHeight w:val="554"/>
              </w:trPr>
              <w:tc>
                <w:tcPr>
                  <w:tcW w:w="31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Achat de seau(x) vide(s) de 2 kg</w:t>
                  </w:r>
                </w:p>
              </w:tc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(i)...........</w:t>
                  </w:r>
                </w:p>
              </w:tc>
              <w:tc>
                <w:tcPr>
                  <w:tcW w:w="31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right"/>
                  </w:pPr>
                  <w:r>
                    <w:rPr>
                      <w:sz w:val="18"/>
                      <w:szCs w:val="18"/>
                    </w:rPr>
                    <w:t>(i) x 3,00 € =</w:t>
                  </w:r>
                </w:p>
              </w:tc>
              <w:tc>
                <w:tcPr>
                  <w:tcW w:w="28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........................€</w:t>
                  </w:r>
                </w:p>
              </w:tc>
            </w:tr>
            <w:tr w:rsidR="002E44BB">
              <w:trPr>
                <w:trHeight w:val="554"/>
              </w:trPr>
              <w:tc>
                <w:tcPr>
                  <w:tcW w:w="31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Achat de seau(x) vide(s) de 5 kg</w:t>
                  </w:r>
                </w:p>
              </w:tc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(j)...........</w:t>
                  </w:r>
                </w:p>
              </w:tc>
              <w:tc>
                <w:tcPr>
                  <w:tcW w:w="31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right"/>
                  </w:pPr>
                  <w:r>
                    <w:rPr>
                      <w:sz w:val="18"/>
                      <w:szCs w:val="18"/>
                    </w:rPr>
                    <w:t>(j) x 3,00 € =</w:t>
                  </w:r>
                </w:p>
              </w:tc>
              <w:tc>
                <w:tcPr>
                  <w:tcW w:w="28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7E3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........................€</w:t>
                  </w:r>
                </w:p>
              </w:tc>
            </w:tr>
            <w:tr w:rsidR="002E44BB">
              <w:trPr>
                <w:trHeight w:val="625"/>
              </w:trPr>
              <w:tc>
                <w:tcPr>
                  <w:tcW w:w="31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E44BB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E44BB">
                  <w:pPr>
                    <w:spacing w:before="20" w:after="2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8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2D050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Montant à régler pour la saison</w:t>
                  </w:r>
                </w:p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(Somme des totaux)</w:t>
                  </w:r>
                </w:p>
              </w:tc>
              <w:tc>
                <w:tcPr>
                  <w:tcW w:w="284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vAlign w:val="center"/>
                </w:tcPr>
                <w:p w:rsidR="002E44BB" w:rsidRDefault="00234F0A">
                  <w:pPr>
                    <w:spacing w:before="20" w:after="2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(2)........................€</w:t>
                  </w:r>
                </w:p>
              </w:tc>
            </w:tr>
          </w:tbl>
          <w:p w:rsidR="002E44BB" w:rsidRDefault="002E44BB">
            <w:pPr>
              <w:widowControl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E44BB">
        <w:trPr>
          <w:trHeight w:val="332"/>
          <w:jc w:val="center"/>
        </w:trPr>
        <w:tc>
          <w:tcPr>
            <w:tcW w:w="1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:rsidR="002E44BB" w:rsidRDefault="00234F0A">
            <w:pPr>
              <w:widowControl/>
              <w:spacing w:after="0" w:line="240" w:lineRule="auto"/>
              <w:jc w:val="both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Paiement</w:t>
            </w:r>
          </w:p>
        </w:tc>
      </w:tr>
      <w:tr w:rsidR="002E44BB">
        <w:trPr>
          <w:trHeight w:val="2149"/>
          <w:jc w:val="center"/>
        </w:trPr>
        <w:tc>
          <w:tcPr>
            <w:tcW w:w="1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44BB" w:rsidRDefault="00234F0A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Montant total à régler pour la saison HIVER 2022/2023:</w:t>
            </w:r>
            <w:r>
              <w:rPr>
                <w:sz w:val="18"/>
                <w:szCs w:val="18"/>
              </w:rPr>
              <w:t xml:space="preserve">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1) + (2) ........................€        </w:t>
            </w:r>
          </w:p>
          <w:p w:rsidR="002E44BB" w:rsidRDefault="002E44BB">
            <w:pPr>
              <w:spacing w:after="0" w:line="240" w:lineRule="auto"/>
              <w:rPr>
                <w:sz w:val="18"/>
                <w:szCs w:val="18"/>
              </w:rPr>
            </w:pPr>
          </w:p>
          <w:p w:rsidR="002E44BB" w:rsidRDefault="00234F0A">
            <w:pPr>
              <w:spacing w:after="0" w:line="240" w:lineRule="auto"/>
            </w:pPr>
            <w:r>
              <w:rPr>
                <w:sz w:val="18"/>
                <w:szCs w:val="18"/>
              </w:rPr>
              <w:t>𝥀</w:t>
            </w:r>
            <w:r>
              <w:rPr>
                <w:sz w:val="18"/>
                <w:szCs w:val="18"/>
              </w:rPr>
              <w:t xml:space="preserve">   1 paiement de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........................€                                          </w:t>
            </w:r>
          </w:p>
          <w:p w:rsidR="002E44BB" w:rsidRDefault="00234F0A">
            <w:pPr>
              <w:spacing w:after="0" w:line="240" w:lineRule="auto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𝥀</w:t>
            </w:r>
            <w:r>
              <w:rPr>
                <w:sz w:val="18"/>
                <w:szCs w:val="18"/>
              </w:rPr>
              <w:t xml:space="preserve">   2 paiements de </w:t>
            </w:r>
            <w:r>
              <w:rPr>
                <w:sz w:val="18"/>
                <w:szCs w:val="18"/>
              </w:rPr>
              <w:tab/>
              <w:t xml:space="preserve">........................€                </w:t>
            </w:r>
          </w:p>
          <w:p w:rsidR="002E44BB" w:rsidRDefault="00234F0A">
            <w:pPr>
              <w:widowControl/>
              <w:spacing w:after="0" w:line="240" w:lineRule="auto"/>
              <w:jc w:val="right"/>
            </w:pPr>
            <w:r>
              <w:rPr>
                <w:i/>
                <w:sz w:val="20"/>
                <w:szCs w:val="20"/>
              </w:rPr>
              <w:t>Signature de l’adhérent</w:t>
            </w:r>
          </w:p>
        </w:tc>
      </w:tr>
    </w:tbl>
    <w:p w:rsidR="002E44BB" w:rsidRDefault="002E44BB">
      <w:pPr>
        <w:widowControl/>
        <w:spacing w:after="0" w:line="240" w:lineRule="auto"/>
      </w:pPr>
    </w:p>
    <w:sectPr w:rsidR="002E44BB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0A" w:rsidRDefault="00234F0A">
      <w:pPr>
        <w:spacing w:after="0" w:line="240" w:lineRule="auto"/>
      </w:pPr>
      <w:r>
        <w:separator/>
      </w:r>
    </w:p>
  </w:endnote>
  <w:endnote w:type="continuationSeparator" w:id="0">
    <w:p w:rsidR="00234F0A" w:rsidRDefault="0023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0A" w:rsidRDefault="00234F0A">
      <w:pPr>
        <w:spacing w:after="0" w:line="240" w:lineRule="auto"/>
      </w:pPr>
      <w:r>
        <w:separator/>
      </w:r>
    </w:p>
  </w:footnote>
  <w:footnote w:type="continuationSeparator" w:id="0">
    <w:p w:rsidR="00234F0A" w:rsidRDefault="00234F0A">
      <w:pPr>
        <w:spacing w:after="0" w:line="240" w:lineRule="auto"/>
      </w:pPr>
      <w:r>
        <w:continuationSeparator/>
      </w:r>
    </w:p>
  </w:footnote>
  <w:footnote w:id="1">
    <w:p w:rsidR="002E44BB" w:rsidRDefault="00234F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  <w:highlight w:val="yellow"/>
        </w:rPr>
        <w:tab/>
        <w:t xml:space="preserve"> Semaine impaires (œufs) : </w:t>
      </w:r>
      <w:r>
        <w:rPr>
          <w:color w:val="000000"/>
          <w:sz w:val="14"/>
          <w:szCs w:val="14"/>
          <w:highlight w:val="yellow"/>
        </w:rPr>
        <w:t>10/11/2022 – 24/11/2022 – 08/12/2022 – 05/01/2023 – 19/01/2023 – 02/02/2023 – 16/02/2023 – 02/03/2023 – 16/03/2023 – 30/03/2023 – 13/04/2023 – 27/04/2023</w:t>
      </w:r>
    </w:p>
  </w:footnote>
  <w:footnote w:id="2">
    <w:p w:rsidR="002E44BB" w:rsidRDefault="00234F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  <w:highlight w:val="yellow"/>
        </w:rPr>
        <w:tab/>
        <w:t xml:space="preserve"> Semaines paires (fromages) :</w:t>
      </w:r>
      <w:r>
        <w:rPr>
          <w:color w:val="000000"/>
          <w:sz w:val="20"/>
          <w:szCs w:val="20"/>
          <w:highlight w:val="yellow"/>
        </w:rPr>
        <w:t xml:space="preserve"> </w:t>
      </w:r>
      <w:r>
        <w:rPr>
          <w:color w:val="000000"/>
          <w:sz w:val="14"/>
          <w:szCs w:val="14"/>
          <w:highlight w:val="yellow"/>
        </w:rPr>
        <w:t>03/11/2022 – 17/11/2022 – 01/12/2022 – 15/12/2022 – 12/01/2023 – 26/01/2023 – 09/02/2023 – 23/02/2023 - 09/03/2023 – 23/03/2023 – 06/04/2023 – 20/04/2023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BB"/>
    <w:rsid w:val="00234F0A"/>
    <w:rsid w:val="002E44BB"/>
    <w:rsid w:val="00B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5E6D6-30F3-460E-AA07-D1DE45B8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0" w:type="dxa"/>
        <w:left w:w="30" w:type="dxa"/>
        <w:bottom w:w="40" w:type="dxa"/>
        <w:right w:w="4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0" w:type="dxa"/>
        <w:left w:w="3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p-monde.fr/wordpre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ap.mon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bouny@fre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Technologie de Compiègne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nmolines</dc:creator>
  <cp:lastModifiedBy>NMolines</cp:lastModifiedBy>
  <cp:revision>2</cp:revision>
  <dcterms:created xsi:type="dcterms:W3CDTF">2022-10-10T12:57:00Z</dcterms:created>
  <dcterms:modified xsi:type="dcterms:W3CDTF">2022-10-10T12:57:00Z</dcterms:modified>
</cp:coreProperties>
</file>